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06" w:type="dxa"/>
        <w:tblInd w:w="-87" w:type="dxa"/>
        <w:tblBorders>
          <w:top w:val="single" w:sz="4" w:space="0" w:color="000001"/>
          <w:left w:val="single" w:sz="4" w:space="0" w:color="000001"/>
          <w:bottom w:val="nil"/>
          <w:right w:val="nil"/>
          <w:insideH w:val="nil"/>
          <w:insideV w:val="nil"/>
        </w:tblBorders>
        <w:tblLayout w:type="fixed"/>
        <w:tblCellMar>
          <w:left w:w="88" w:type="dxa"/>
        </w:tblCellMar>
        <w:tblLook w:val="04A0" w:firstRow="1" w:lastRow="0" w:firstColumn="1" w:lastColumn="0" w:noHBand="0" w:noVBand="1"/>
      </w:tblPr>
      <w:tblGrid>
        <w:gridCol w:w="1885"/>
        <w:gridCol w:w="8477"/>
        <w:gridCol w:w="2944"/>
      </w:tblGrid>
      <w:tr w:rsidR="00971994" w14:paraId="21475565" w14:textId="77777777" w:rsidTr="00407A67">
        <w:tc>
          <w:tcPr>
            <w:tcW w:w="1885" w:type="dxa"/>
            <w:tcBorders>
              <w:top w:val="single" w:sz="4" w:space="0" w:color="000001"/>
              <w:left w:val="single" w:sz="4" w:space="0" w:color="000001"/>
              <w:bottom w:val="nil"/>
              <w:right w:val="nil"/>
            </w:tcBorders>
            <w:shd w:val="clear" w:color="auto" w:fill="FFFFFF"/>
            <w:tcMar>
              <w:left w:w="88" w:type="dxa"/>
            </w:tcMar>
          </w:tcPr>
          <w:p w14:paraId="6382BADE" w14:textId="4DCCA758" w:rsidR="00DC1736" w:rsidRPr="00687447" w:rsidRDefault="00407A67" w:rsidP="00F634DE">
            <w:pPr>
              <w:rPr>
                <w:rFonts w:ascii="Times New Roman" w:hAnsi="Times New Roman" w:cs="Times New Roman"/>
                <w:b/>
                <w:color w:val="000000"/>
                <w:vertAlign w:val="superscript"/>
              </w:rPr>
            </w:pPr>
            <w:r>
              <w:rPr>
                <w:rFonts w:ascii="Times New Roman" w:hAnsi="Times New Roman" w:cs="Times New Roman"/>
                <w:b/>
                <w:color w:val="000000"/>
              </w:rPr>
              <w:t xml:space="preserve">Measuring </w:t>
            </w:r>
            <w:proofErr w:type="spellStart"/>
            <w:r>
              <w:rPr>
                <w:rFonts w:ascii="Times New Roman" w:hAnsi="Times New Roman" w:cs="Times New Roman"/>
                <w:b/>
                <w:color w:val="000000"/>
              </w:rPr>
              <w:t>Processes</w:t>
            </w:r>
            <w:r w:rsidR="00D32153" w:rsidRPr="00687447">
              <w:rPr>
                <w:rFonts w:ascii="Times New Roman" w:hAnsi="Times New Roman" w:cs="Times New Roman"/>
                <w:b/>
                <w:color w:val="000000"/>
                <w:vertAlign w:val="superscript"/>
              </w:rPr>
              <w:t>a</w:t>
            </w:r>
            <w:proofErr w:type="spellEnd"/>
          </w:p>
        </w:tc>
        <w:tc>
          <w:tcPr>
            <w:tcW w:w="8477" w:type="dxa"/>
            <w:tcBorders>
              <w:top w:val="single" w:sz="4" w:space="0" w:color="000001"/>
              <w:left w:val="nil"/>
              <w:bottom w:val="nil"/>
              <w:right w:val="nil"/>
            </w:tcBorders>
            <w:shd w:val="clear" w:color="auto" w:fill="FFFFFF"/>
            <w:tcMar>
              <w:left w:w="98" w:type="dxa"/>
            </w:tcMar>
          </w:tcPr>
          <w:p w14:paraId="2947B24A" w14:textId="77777777" w:rsidR="00DC1736" w:rsidRPr="00687447" w:rsidRDefault="00D32153">
            <w:pPr>
              <w:spacing w:after="0"/>
              <w:contextualSpacing/>
              <w:rPr>
                <w:rFonts w:ascii="Times New Roman" w:hAnsi="Times New Roman" w:cs="Times New Roman"/>
                <w:b/>
                <w:color w:val="000000"/>
              </w:rPr>
            </w:pPr>
            <w:r w:rsidRPr="00687447">
              <w:rPr>
                <w:rFonts w:ascii="Times New Roman" w:hAnsi="Times New Roman" w:cs="Times New Roman"/>
                <w:b/>
                <w:color w:val="000000"/>
              </w:rPr>
              <w:t>Description</w:t>
            </w:r>
          </w:p>
        </w:tc>
        <w:tc>
          <w:tcPr>
            <w:tcW w:w="2944" w:type="dxa"/>
            <w:tcBorders>
              <w:top w:val="single" w:sz="4" w:space="0" w:color="000001"/>
              <w:left w:val="nil"/>
              <w:bottom w:val="nil"/>
              <w:right w:val="single" w:sz="4" w:space="0" w:color="000001"/>
            </w:tcBorders>
            <w:shd w:val="clear" w:color="auto" w:fill="FFFFFF"/>
            <w:tcMar>
              <w:left w:w="98" w:type="dxa"/>
            </w:tcMar>
          </w:tcPr>
          <w:p w14:paraId="3E8F79FB" w14:textId="61BF9839" w:rsidR="00DC1736" w:rsidRPr="00687447" w:rsidRDefault="00DC1736">
            <w:pPr>
              <w:spacing w:after="0"/>
              <w:contextualSpacing/>
              <w:rPr>
                <w:rFonts w:ascii="Times New Roman" w:hAnsi="Times New Roman" w:cs="Times New Roman"/>
                <w:b/>
                <w:color w:val="000000"/>
                <w:vertAlign w:val="superscript"/>
              </w:rPr>
            </w:pPr>
          </w:p>
        </w:tc>
      </w:tr>
      <w:tr w:rsidR="00971994" w14:paraId="3D36948C" w14:textId="77777777" w:rsidTr="00407A67">
        <w:trPr>
          <w:trHeight w:val="630"/>
        </w:trPr>
        <w:tc>
          <w:tcPr>
            <w:tcW w:w="1885" w:type="dxa"/>
            <w:tcBorders>
              <w:top w:val="nil"/>
              <w:left w:val="single" w:sz="4" w:space="0" w:color="000001"/>
              <w:bottom w:val="single" w:sz="4" w:space="0" w:color="000001"/>
              <w:right w:val="nil"/>
            </w:tcBorders>
            <w:shd w:val="clear" w:color="auto" w:fill="FFFFFF"/>
            <w:tcMar>
              <w:left w:w="88" w:type="dxa"/>
            </w:tcMar>
          </w:tcPr>
          <w:p w14:paraId="48A3DAE8" w14:textId="35478A01" w:rsidR="00DC1736" w:rsidRPr="00687447" w:rsidRDefault="005B6122">
            <w:pPr>
              <w:spacing w:after="0"/>
              <w:contextualSpacing/>
              <w:rPr>
                <w:rFonts w:ascii="Times New Roman" w:hAnsi="Times New Roman" w:cs="Times New Roman"/>
                <w:color w:val="000000"/>
              </w:rPr>
            </w:pPr>
            <w:r>
              <w:rPr>
                <w:rFonts w:ascii="Times New Roman" w:hAnsi="Times New Roman" w:cs="Times New Roman"/>
                <w:color w:val="000000"/>
              </w:rPr>
              <w:t>Communication tasks</w:t>
            </w:r>
          </w:p>
          <w:p w14:paraId="5111E09B" w14:textId="77777777" w:rsidR="00DC1736" w:rsidRPr="00687447" w:rsidRDefault="00DC1736">
            <w:pPr>
              <w:spacing w:after="0"/>
              <w:contextualSpacing/>
              <w:rPr>
                <w:rFonts w:ascii="Times New Roman" w:hAnsi="Times New Roman" w:cs="Times New Roman"/>
                <w:color w:val="000000"/>
              </w:rPr>
            </w:pPr>
          </w:p>
        </w:tc>
        <w:tc>
          <w:tcPr>
            <w:tcW w:w="8477" w:type="dxa"/>
            <w:tcBorders>
              <w:top w:val="nil"/>
              <w:left w:val="nil"/>
              <w:bottom w:val="single" w:sz="4" w:space="0" w:color="000001"/>
              <w:right w:val="nil"/>
            </w:tcBorders>
            <w:shd w:val="clear" w:color="auto" w:fill="FFFFFF"/>
            <w:tcMar>
              <w:left w:w="98" w:type="dxa"/>
            </w:tcMar>
          </w:tcPr>
          <w:p w14:paraId="649655D5" w14:textId="7A39ACD3" w:rsidR="00825BAB" w:rsidRDefault="00B14526">
            <w:pPr>
              <w:pStyle w:val="TextBody"/>
              <w:spacing w:after="0"/>
              <w:rPr>
                <w:rFonts w:ascii="Times New Roman" w:hAnsi="Times New Roman" w:cs="Times New Roman"/>
                <w:color w:val="000000"/>
              </w:rPr>
            </w:pPr>
            <w:r>
              <w:rPr>
                <w:rFonts w:ascii="Times New Roman" w:hAnsi="Times New Roman" w:cs="Times New Roman"/>
                <w:color w:val="000000"/>
              </w:rPr>
              <w:t>List of</w:t>
            </w:r>
            <w:r w:rsidRPr="00687447">
              <w:rPr>
                <w:rFonts w:ascii="Times New Roman" w:hAnsi="Times New Roman" w:cs="Times New Roman"/>
                <w:color w:val="000000"/>
              </w:rPr>
              <w:t xml:space="preserve"> </w:t>
            </w:r>
            <w:r>
              <w:rPr>
                <w:rFonts w:ascii="Times New Roman" w:hAnsi="Times New Roman" w:cs="Times New Roman"/>
                <w:color w:val="000000"/>
              </w:rPr>
              <w:t xml:space="preserve">skills </w:t>
            </w:r>
            <w:r w:rsidR="00BC4D31">
              <w:rPr>
                <w:rFonts w:ascii="Times New Roman" w:hAnsi="Times New Roman" w:cs="Times New Roman"/>
                <w:color w:val="000000"/>
              </w:rPr>
              <w:t>employed or</w:t>
            </w:r>
            <w:r>
              <w:rPr>
                <w:rFonts w:ascii="Times New Roman" w:hAnsi="Times New Roman" w:cs="Times New Roman"/>
                <w:color w:val="000000"/>
              </w:rPr>
              <w:t xml:space="preserve"> processes that are checked if completed.</w:t>
            </w:r>
          </w:p>
          <w:p w14:paraId="35E26A7C" w14:textId="039775FE" w:rsidR="00DC1736" w:rsidRPr="00687447" w:rsidRDefault="00E51644">
            <w:pPr>
              <w:pStyle w:val="TextBody"/>
              <w:spacing w:after="0"/>
              <w:rPr>
                <w:rFonts w:ascii="Times New Roman" w:hAnsi="Times New Roman" w:cs="Times New Roman"/>
                <w:color w:val="000000"/>
              </w:rPr>
            </w:pPr>
            <w:r>
              <w:rPr>
                <w:rFonts w:ascii="Times New Roman" w:hAnsi="Times New Roman" w:cs="Times New Roman"/>
                <w:color w:val="000000"/>
              </w:rPr>
              <w:t>Sample</w:t>
            </w:r>
            <w:r w:rsidR="00D32153" w:rsidRPr="00687447">
              <w:rPr>
                <w:rFonts w:ascii="Times New Roman" w:hAnsi="Times New Roman" w:cs="Times New Roman"/>
                <w:color w:val="000000"/>
              </w:rPr>
              <w:t xml:space="preserve">s </w:t>
            </w:r>
            <w:r w:rsidR="00DE3ABC">
              <w:rPr>
                <w:rFonts w:ascii="Times New Roman" w:hAnsi="Times New Roman" w:cs="Times New Roman"/>
                <w:color w:val="000000"/>
              </w:rPr>
              <w:t>of processes</w:t>
            </w:r>
            <w:r w:rsidR="00F62FD1">
              <w:rPr>
                <w:rFonts w:ascii="Times New Roman" w:hAnsi="Times New Roman" w:cs="Times New Roman"/>
                <w:color w:val="000000"/>
              </w:rPr>
              <w:t xml:space="preserve"> that could be on a checklist</w:t>
            </w:r>
            <w:r w:rsidR="002D26EB">
              <w:rPr>
                <w:rFonts w:ascii="Times New Roman" w:hAnsi="Times New Roman" w:cs="Times New Roman"/>
                <w:color w:val="000000"/>
              </w:rPr>
              <w:t xml:space="preserve"> </w:t>
            </w:r>
            <w:r w:rsidR="00D32153" w:rsidRPr="00687447">
              <w:rPr>
                <w:rFonts w:ascii="Times New Roman" w:hAnsi="Times New Roman" w:cs="Times New Roman"/>
                <w:color w:val="000000"/>
              </w:rPr>
              <w:t xml:space="preserve">include: </w:t>
            </w:r>
          </w:p>
          <w:p w14:paraId="5461B6C7" w14:textId="06CBFFE0" w:rsidR="00BC4D31" w:rsidRDefault="00BC4D31" w:rsidP="00BC4D31">
            <w:pPr>
              <w:pStyle w:val="TextBody"/>
              <w:numPr>
                <w:ilvl w:val="0"/>
                <w:numId w:val="3"/>
              </w:numPr>
              <w:spacing w:after="0"/>
              <w:rPr>
                <w:rFonts w:ascii="Times New Roman" w:hAnsi="Times New Roman" w:cs="Times New Roman"/>
                <w:color w:val="000000"/>
              </w:rPr>
            </w:pPr>
            <w:r w:rsidRPr="00BC4D31">
              <w:rPr>
                <w:rFonts w:ascii="Times New Roman" w:hAnsi="Times New Roman" w:cs="Times New Roman"/>
                <w:color w:val="000000"/>
              </w:rPr>
              <w:t xml:space="preserve">Number of incoming </w:t>
            </w:r>
            <w:r w:rsidR="005B6122">
              <w:rPr>
                <w:rFonts w:ascii="Times New Roman" w:hAnsi="Times New Roman" w:cs="Times New Roman"/>
                <w:color w:val="000000"/>
              </w:rPr>
              <w:t>client</w:t>
            </w:r>
            <w:r w:rsidRPr="00BC4D31">
              <w:rPr>
                <w:rFonts w:ascii="Times New Roman" w:hAnsi="Times New Roman" w:cs="Times New Roman"/>
                <w:color w:val="000000"/>
              </w:rPr>
              <w:t xml:space="preserve"> inqu</w:t>
            </w:r>
            <w:r>
              <w:rPr>
                <w:rFonts w:ascii="Times New Roman" w:hAnsi="Times New Roman" w:cs="Times New Roman"/>
                <w:color w:val="000000"/>
              </w:rPr>
              <w:t>iries addressed/resolved by GCs</w:t>
            </w:r>
          </w:p>
          <w:p w14:paraId="78087437" w14:textId="77777777" w:rsidR="00810F91" w:rsidRDefault="00BC4D31" w:rsidP="00810F91">
            <w:pPr>
              <w:pStyle w:val="TextBody"/>
              <w:numPr>
                <w:ilvl w:val="0"/>
                <w:numId w:val="3"/>
              </w:numPr>
              <w:spacing w:after="0"/>
              <w:rPr>
                <w:rFonts w:ascii="Times New Roman" w:hAnsi="Times New Roman" w:cs="Times New Roman"/>
                <w:color w:val="000000"/>
              </w:rPr>
            </w:pPr>
            <w:r w:rsidRPr="00BC4D31">
              <w:rPr>
                <w:rFonts w:ascii="Times New Roman" w:hAnsi="Times New Roman" w:cs="Times New Roman"/>
                <w:color w:val="000000"/>
              </w:rPr>
              <w:t>Number of providers educated by GCs</w:t>
            </w:r>
          </w:p>
          <w:p w14:paraId="5E542B5F" w14:textId="77777777" w:rsidR="00810F91" w:rsidRDefault="00BC4D31" w:rsidP="00810F91">
            <w:pPr>
              <w:pStyle w:val="TextBody"/>
              <w:numPr>
                <w:ilvl w:val="0"/>
                <w:numId w:val="3"/>
              </w:numPr>
              <w:spacing w:after="0"/>
              <w:rPr>
                <w:rFonts w:ascii="Times New Roman" w:hAnsi="Times New Roman" w:cs="Times New Roman"/>
                <w:color w:val="000000"/>
              </w:rPr>
            </w:pPr>
            <w:r w:rsidRPr="00810F91">
              <w:rPr>
                <w:rFonts w:ascii="Times New Roman" w:hAnsi="Times New Roman" w:cs="Times New Roman"/>
                <w:color w:val="000000"/>
              </w:rPr>
              <w:t>Number of calls answered live</w:t>
            </w:r>
          </w:p>
          <w:p w14:paraId="1392FEA4" w14:textId="77777777" w:rsidR="00DC1736" w:rsidRDefault="00810F91" w:rsidP="005B6122">
            <w:pPr>
              <w:pStyle w:val="TextBody"/>
              <w:numPr>
                <w:ilvl w:val="0"/>
                <w:numId w:val="3"/>
              </w:numPr>
              <w:spacing w:after="0"/>
              <w:rPr>
                <w:rFonts w:ascii="Times New Roman" w:hAnsi="Times New Roman" w:cs="Times New Roman"/>
                <w:color w:val="000000"/>
              </w:rPr>
            </w:pPr>
            <w:r w:rsidRPr="00810F91">
              <w:rPr>
                <w:rFonts w:ascii="Times New Roman" w:hAnsi="Times New Roman" w:cs="Times New Roman"/>
                <w:color w:val="000000"/>
              </w:rPr>
              <w:t xml:space="preserve">Amount of time spent on </w:t>
            </w:r>
            <w:r w:rsidR="005B6122">
              <w:rPr>
                <w:rFonts w:ascii="Times New Roman" w:hAnsi="Times New Roman" w:cs="Times New Roman"/>
                <w:color w:val="000000"/>
              </w:rPr>
              <w:t>calls with clients</w:t>
            </w:r>
          </w:p>
          <w:p w14:paraId="0C4209E3" w14:textId="77777777" w:rsidR="00D56551" w:rsidRDefault="00D56551" w:rsidP="00D56551">
            <w:pPr>
              <w:pStyle w:val="TextBody"/>
              <w:numPr>
                <w:ilvl w:val="0"/>
                <w:numId w:val="3"/>
              </w:numPr>
              <w:spacing w:after="0"/>
              <w:rPr>
                <w:rFonts w:ascii="Times New Roman" w:hAnsi="Times New Roman" w:cs="Times New Roman"/>
                <w:color w:val="000000"/>
              </w:rPr>
            </w:pPr>
            <w:r w:rsidRPr="00D56551">
              <w:rPr>
                <w:rFonts w:ascii="Times New Roman" w:hAnsi="Times New Roman" w:cs="Times New Roman"/>
                <w:color w:val="000000"/>
              </w:rPr>
              <w:t>Number of other departments GCs interact with to complete projects</w:t>
            </w:r>
          </w:p>
          <w:p w14:paraId="204F0029" w14:textId="5B968CFC" w:rsidR="00D56551" w:rsidRPr="00810F91" w:rsidRDefault="00D56551" w:rsidP="00D56551">
            <w:pPr>
              <w:pStyle w:val="TextBody"/>
              <w:numPr>
                <w:ilvl w:val="0"/>
                <w:numId w:val="3"/>
              </w:numPr>
              <w:spacing w:after="0"/>
              <w:rPr>
                <w:rFonts w:ascii="Times New Roman" w:hAnsi="Times New Roman" w:cs="Times New Roman"/>
                <w:color w:val="000000"/>
              </w:rPr>
            </w:pPr>
            <w:r w:rsidRPr="00D56551">
              <w:rPr>
                <w:rFonts w:ascii="Times New Roman" w:hAnsi="Times New Roman" w:cs="Times New Roman"/>
                <w:color w:val="000000"/>
              </w:rPr>
              <w:t xml:space="preserve">Number of hours spent in meetings with other </w:t>
            </w:r>
            <w:proofErr w:type="spellStart"/>
            <w:r w:rsidRPr="00D56551">
              <w:rPr>
                <w:rFonts w:ascii="Times New Roman" w:hAnsi="Times New Roman" w:cs="Times New Roman"/>
                <w:color w:val="000000"/>
              </w:rPr>
              <w:t>depts</w:t>
            </w:r>
            <w:proofErr w:type="spellEnd"/>
            <w:r w:rsidRPr="00D56551">
              <w:rPr>
                <w:rFonts w:ascii="Times New Roman" w:hAnsi="Times New Roman" w:cs="Times New Roman"/>
                <w:color w:val="000000"/>
              </w:rPr>
              <w:t xml:space="preserve"> that utilizes genetic counseling expertise</w:t>
            </w:r>
          </w:p>
        </w:tc>
        <w:tc>
          <w:tcPr>
            <w:tcW w:w="2944" w:type="dxa"/>
            <w:tcBorders>
              <w:top w:val="nil"/>
              <w:left w:val="nil"/>
              <w:bottom w:val="single" w:sz="4" w:space="0" w:color="000001"/>
              <w:right w:val="single" w:sz="4" w:space="0" w:color="000001"/>
            </w:tcBorders>
            <w:shd w:val="clear" w:color="auto" w:fill="FFFFFF"/>
            <w:tcMar>
              <w:left w:w="98" w:type="dxa"/>
            </w:tcMar>
          </w:tcPr>
          <w:p w14:paraId="3F6267D8" w14:textId="7A9C43F9" w:rsidR="00DC1736" w:rsidRPr="00687447" w:rsidRDefault="00DC1736">
            <w:pPr>
              <w:pStyle w:val="TextBody"/>
              <w:spacing w:after="0"/>
              <w:rPr>
                <w:rFonts w:ascii="Times New Roman" w:hAnsi="Times New Roman" w:cs="Times New Roman"/>
                <w:color w:val="000000"/>
              </w:rPr>
            </w:pPr>
          </w:p>
        </w:tc>
      </w:tr>
      <w:tr w:rsidR="00971994" w14:paraId="788B7A5C" w14:textId="77777777" w:rsidTr="00407A67">
        <w:trPr>
          <w:trHeight w:val="3230"/>
        </w:trPr>
        <w:tc>
          <w:tcPr>
            <w:tcW w:w="1885" w:type="dxa"/>
            <w:tcBorders>
              <w:top w:val="single" w:sz="4" w:space="0" w:color="000001"/>
              <w:left w:val="single" w:sz="4" w:space="0" w:color="000001"/>
              <w:bottom w:val="single" w:sz="4" w:space="0" w:color="000001"/>
              <w:right w:val="nil"/>
            </w:tcBorders>
            <w:shd w:val="clear" w:color="auto" w:fill="FFFFFF"/>
            <w:tcMar>
              <w:left w:w="88" w:type="dxa"/>
            </w:tcMar>
          </w:tcPr>
          <w:p w14:paraId="71ED98D8" w14:textId="62D6634F" w:rsidR="00DC1736" w:rsidRPr="00687447" w:rsidRDefault="00407A67">
            <w:pPr>
              <w:rPr>
                <w:rFonts w:ascii="Times New Roman" w:hAnsi="Times New Roman" w:cs="Times New Roman"/>
                <w:color w:val="000000"/>
              </w:rPr>
            </w:pPr>
            <w:r>
              <w:rPr>
                <w:rFonts w:ascii="Times New Roman" w:hAnsi="Times New Roman" w:cs="Times New Roman"/>
                <w:color w:val="000000"/>
              </w:rPr>
              <w:t xml:space="preserve">Sample coordination, </w:t>
            </w:r>
            <w:r w:rsidR="00D32153" w:rsidRPr="00687447">
              <w:rPr>
                <w:rFonts w:ascii="Times New Roman" w:hAnsi="Times New Roman" w:cs="Times New Roman"/>
                <w:color w:val="000000"/>
              </w:rPr>
              <w:t xml:space="preserve">results interpretation </w:t>
            </w:r>
            <w:r w:rsidR="0063305A" w:rsidRPr="00687447">
              <w:rPr>
                <w:rFonts w:ascii="Times New Roman" w:hAnsi="Times New Roman" w:cs="Times New Roman"/>
                <w:color w:val="000000"/>
              </w:rPr>
              <w:fldChar w:fldCharType="begin" w:fldLock="1"/>
            </w:r>
            <w:r w:rsidR="000F40CD" w:rsidRPr="00687447">
              <w:rPr>
                <w:rFonts w:ascii="Times New Roman" w:hAnsi="Times New Roman" w:cs="Times New Roman"/>
                <w:color w:val="000000"/>
              </w:rPr>
              <w:instrText>ADDIN CSL_CITATION { "citationItems" : [ { "id" : "ITEM-1", "itemData" : { "DOI" : "10.1016/j.healthpol.2007.03.005", "ISSN" : "0168-8510", "PMID" : "17485130", "abstract" : "OBJECTIVES To explore genetics professionals' and patients' views about which outcome domains are most appropriate to measure the patient benefits of using a clinical genetics service. METHODS A postal Delphi survey was sent to: 115 consultant geneticists; 162 genetic counsellors; 156 support group representatives; 106 patients. The survey contained 19 outcome domains and respondents assessed the usefulness of each for clinical genetics services. RESULTS The final professional panel comprised 115 genetics healthcare professionals and the patient panel comprised 72 patients. The outcome domains that achieved consensus (at least 75% of panel rated 'useful') for the patient and professional panels were: decision-making; knowledge of the genetic condition; perceived personal control; risk perception; satisfaction; meeting expectations; ability to cope; diagnosis accuracy; quality of life. Comparison of the ratings between the professional panel and the patient panel showed there was no statistical difference (chi(2), p&lt;0.01) between the ratings ('useful' compared to 'not useful') for 14 of the 19 outcome domains but found differences for the perceived usefulness of: level of depression; health status; spiritual well-being; test accuracy; rate of termination. CONCLUSIONS This Delphi survey identified nine outcome domains which are good starting points to develop a core set of outcome measures for evaluating clinical genetics services.", "author" : [ { "dropping-particle" : "", "family" : "Payne", "given" : "Katherine", "non-dropping-particle" : "", "parse-names" : false, "suffix" : "" }, { "dropping-particle" : "", "family" : "Nicholls", "given" : "Stuart G", "non-dropping-particle" : "", "parse-names" : false, "suffix" : "" }, { "dropping-particle" : "", "family" : "McAllister", "given" : "Marion", "non-dropping-particle" : "", "parse-names" : false, "suffix" : "" }, { "dropping-particle" : "", "family" : "MacLeod", "given" : "Rhona", "non-dropping-particle" : "", "parse-names" : false, "suffix" : "" }, { "dropping-particle" : "", "family" : "Ellis", "given" : "Ian", "non-dropping-particle" : "", "parse-names" : false, "suffix" : "" }, { "dropping-particle" : "", "family" : "Donnai", "given" : "Dian", "non-dropping-particle" : "", "parse-names" : false, "suffix" : "" }, { "dropping-particle" : "", "family" : "Davies", "given" : "Linda M", "non-dropping-particle" : "", "parse-names" : false, "suffix" : "" } ], "container-title" : "Health policy (Amsterdam, Netherlands)", "id" : "ITEM-1", "issue" : "1", "issued" : { "date-parts" : [ [ "2007", "11" ] ] }, "page" : "112-22", "title" : "Outcome measures for clinical genetics services: a comparison of genetics healthcare professionals and patients' views.", "type" : "article-journal", "volume" : "84" }, "uris" : [ "http://www.mendeley.com/documents/?uuid=4aca7294-2512-45a4-92d4-d142a45c74f9" ] } ], "mendeley" : { "formattedCitation" : "[8]", "plainTextFormattedCitation" : "[8]", "previouslyFormattedCitation" : "[8]" }, "properties" : { "noteIndex" : 0 }, "schema" : "https://github.com/citation-style-language/schema/raw/master/csl-citation.json" }</w:instrText>
            </w:r>
            <w:r w:rsidR="0063305A" w:rsidRPr="00687447">
              <w:rPr>
                <w:rFonts w:ascii="Times New Roman" w:hAnsi="Times New Roman" w:cs="Times New Roman"/>
                <w:color w:val="000000"/>
              </w:rPr>
              <w:fldChar w:fldCharType="separate"/>
            </w:r>
            <w:r w:rsidR="0063305A" w:rsidRPr="00687447">
              <w:rPr>
                <w:rFonts w:ascii="Times New Roman" w:hAnsi="Times New Roman" w:cs="Times New Roman"/>
                <w:noProof/>
                <w:color w:val="000000"/>
              </w:rPr>
              <w:t>[8]</w:t>
            </w:r>
            <w:r w:rsidR="0063305A" w:rsidRPr="00687447">
              <w:rPr>
                <w:rFonts w:ascii="Times New Roman" w:hAnsi="Times New Roman" w:cs="Times New Roman"/>
                <w:color w:val="000000"/>
              </w:rPr>
              <w:fldChar w:fldCharType="end"/>
            </w:r>
          </w:p>
        </w:tc>
        <w:tc>
          <w:tcPr>
            <w:tcW w:w="8477" w:type="dxa"/>
            <w:tcBorders>
              <w:top w:val="single" w:sz="4" w:space="0" w:color="000001"/>
              <w:left w:val="nil"/>
              <w:bottom w:val="single" w:sz="4" w:space="0" w:color="000001"/>
              <w:right w:val="nil"/>
            </w:tcBorders>
            <w:shd w:val="clear" w:color="auto" w:fill="FFFFFF"/>
            <w:tcMar>
              <w:left w:w="98" w:type="dxa"/>
            </w:tcMar>
          </w:tcPr>
          <w:p w14:paraId="1CDF2AC3" w14:textId="4E1AA6C6" w:rsidR="00D22EBF" w:rsidRPr="00A066A2" w:rsidRDefault="00810F91" w:rsidP="00A066A2">
            <w:pPr>
              <w:pStyle w:val="ListParagraph"/>
              <w:numPr>
                <w:ilvl w:val="0"/>
                <w:numId w:val="5"/>
              </w:numPr>
              <w:spacing w:after="0"/>
              <w:ind w:left="360"/>
              <w:rPr>
                <w:rFonts w:ascii="Times New Roman" w:hAnsi="Times New Roman" w:cs="Times New Roman"/>
                <w:color w:val="000000"/>
              </w:rPr>
            </w:pPr>
            <w:r w:rsidRPr="00A066A2">
              <w:rPr>
                <w:rFonts w:ascii="Times New Roman" w:hAnsi="Times New Roman" w:cs="Times New Roman"/>
                <w:color w:val="000000"/>
              </w:rPr>
              <w:t>GC involvement may increase the likelihood that the right test was ordered the first time</w:t>
            </w:r>
          </w:p>
          <w:p w14:paraId="5A8732C8" w14:textId="0539632B" w:rsidR="00D87B39" w:rsidRPr="00A066A2" w:rsidRDefault="00D22EBF" w:rsidP="00A066A2">
            <w:pPr>
              <w:pStyle w:val="ListParagraph"/>
              <w:numPr>
                <w:ilvl w:val="0"/>
                <w:numId w:val="5"/>
              </w:numPr>
              <w:spacing w:after="0"/>
              <w:ind w:left="360"/>
              <w:rPr>
                <w:rFonts w:ascii="Times New Roman" w:hAnsi="Times New Roman" w:cs="Times New Roman"/>
                <w:color w:val="000000"/>
              </w:rPr>
            </w:pPr>
            <w:r w:rsidRPr="00A066A2">
              <w:rPr>
                <w:rFonts w:ascii="Times New Roman" w:hAnsi="Times New Roman" w:cs="Times New Roman"/>
                <w:color w:val="000000"/>
              </w:rPr>
              <w:t xml:space="preserve">Test results were </w:t>
            </w:r>
            <w:r w:rsidR="00810F91" w:rsidRPr="00A066A2">
              <w:rPr>
                <w:rFonts w:ascii="Times New Roman" w:hAnsi="Times New Roman" w:cs="Times New Roman"/>
                <w:color w:val="000000"/>
              </w:rPr>
              <w:t>interpreted accurately</w:t>
            </w:r>
            <w:r w:rsidR="00D32153" w:rsidRPr="00A066A2">
              <w:rPr>
                <w:rFonts w:ascii="Times New Roman" w:hAnsi="Times New Roman" w:cs="Times New Roman"/>
                <w:color w:val="000000"/>
              </w:rPr>
              <w:t xml:space="preserve"> </w:t>
            </w:r>
          </w:p>
          <w:p w14:paraId="57F62F96" w14:textId="7F3B0DB1" w:rsidR="00D87B39" w:rsidRPr="00A066A2" w:rsidRDefault="00D87B39" w:rsidP="00A066A2">
            <w:pPr>
              <w:pStyle w:val="ListParagraph"/>
              <w:numPr>
                <w:ilvl w:val="0"/>
                <w:numId w:val="5"/>
              </w:numPr>
              <w:spacing w:after="0"/>
              <w:ind w:left="360"/>
              <w:rPr>
                <w:rFonts w:ascii="Times New Roman" w:hAnsi="Times New Roman" w:cs="Times New Roman"/>
                <w:color w:val="000000"/>
              </w:rPr>
            </w:pPr>
            <w:r w:rsidRPr="00A066A2">
              <w:rPr>
                <w:rFonts w:ascii="Times New Roman" w:hAnsi="Times New Roman" w:cs="Times New Roman"/>
                <w:color w:val="000000"/>
              </w:rPr>
              <w:t>Number or proportion where classification is corrected</w:t>
            </w:r>
          </w:p>
          <w:p w14:paraId="1A8C7233" w14:textId="5030C74A" w:rsidR="00D87B39" w:rsidRPr="00A066A2" w:rsidRDefault="00D87B39" w:rsidP="00A066A2">
            <w:pPr>
              <w:pStyle w:val="ListParagraph"/>
              <w:numPr>
                <w:ilvl w:val="0"/>
                <w:numId w:val="5"/>
              </w:numPr>
              <w:spacing w:after="0"/>
              <w:ind w:left="360"/>
              <w:rPr>
                <w:rFonts w:ascii="Times New Roman" w:hAnsi="Times New Roman" w:cs="Times New Roman"/>
                <w:color w:val="000000"/>
              </w:rPr>
            </w:pPr>
            <w:r w:rsidRPr="00A066A2">
              <w:rPr>
                <w:rFonts w:ascii="Times New Roman" w:hAnsi="Times New Roman" w:cs="Times New Roman"/>
                <w:color w:val="000000"/>
              </w:rPr>
              <w:t>Number of variants that require GC review prior to reporting</w:t>
            </w:r>
          </w:p>
          <w:p w14:paraId="32A4A66B" w14:textId="3EFF37BD" w:rsidR="00D87B39" w:rsidRPr="00A066A2" w:rsidRDefault="00D87B39" w:rsidP="00A066A2">
            <w:pPr>
              <w:pStyle w:val="ListParagraph"/>
              <w:numPr>
                <w:ilvl w:val="0"/>
                <w:numId w:val="5"/>
              </w:numPr>
              <w:spacing w:after="0"/>
              <w:ind w:left="360"/>
              <w:rPr>
                <w:rFonts w:ascii="Times New Roman" w:hAnsi="Times New Roman" w:cs="Times New Roman"/>
                <w:color w:val="000000"/>
              </w:rPr>
            </w:pPr>
            <w:r w:rsidRPr="00A066A2">
              <w:rPr>
                <w:rFonts w:ascii="Times New Roman" w:hAnsi="Times New Roman" w:cs="Times New Roman"/>
                <w:color w:val="000000"/>
              </w:rPr>
              <w:t>Number of family studies with GC involvement to get family or clinical history info</w:t>
            </w:r>
          </w:p>
          <w:p w14:paraId="466D672E" w14:textId="2990655B" w:rsidR="00D87B39" w:rsidRPr="00A066A2" w:rsidRDefault="00D87B39" w:rsidP="00A066A2">
            <w:pPr>
              <w:pStyle w:val="ListParagraph"/>
              <w:numPr>
                <w:ilvl w:val="0"/>
                <w:numId w:val="5"/>
              </w:numPr>
              <w:spacing w:after="0"/>
              <w:ind w:left="360"/>
              <w:rPr>
                <w:rFonts w:ascii="Times New Roman" w:hAnsi="Times New Roman" w:cs="Times New Roman"/>
                <w:color w:val="000000"/>
              </w:rPr>
            </w:pPr>
            <w:r w:rsidRPr="00A066A2">
              <w:rPr>
                <w:rFonts w:ascii="Times New Roman" w:hAnsi="Times New Roman" w:cs="Times New Roman"/>
                <w:color w:val="000000"/>
              </w:rPr>
              <w:t>Numbers and types of changes in variant reclassification procedures implemented by GCs</w:t>
            </w:r>
          </w:p>
          <w:p w14:paraId="6E1C317D" w14:textId="2E867A95" w:rsidR="00D87B39" w:rsidRPr="00A066A2" w:rsidRDefault="00D87B39" w:rsidP="00A066A2">
            <w:pPr>
              <w:pStyle w:val="ListParagraph"/>
              <w:numPr>
                <w:ilvl w:val="0"/>
                <w:numId w:val="5"/>
              </w:numPr>
              <w:spacing w:after="0"/>
              <w:ind w:left="360"/>
              <w:rPr>
                <w:rFonts w:ascii="Times New Roman" w:hAnsi="Times New Roman" w:cs="Times New Roman"/>
                <w:color w:val="000000"/>
              </w:rPr>
            </w:pPr>
            <w:r w:rsidRPr="00A066A2">
              <w:rPr>
                <w:rFonts w:ascii="Times New Roman" w:hAnsi="Times New Roman" w:cs="Times New Roman"/>
                <w:color w:val="000000"/>
              </w:rPr>
              <w:t>Number of test requisitions checked by GC</w:t>
            </w:r>
            <w:r w:rsidR="00407A67">
              <w:rPr>
                <w:rFonts w:ascii="Times New Roman" w:hAnsi="Times New Roman" w:cs="Times New Roman"/>
                <w:color w:val="000000"/>
              </w:rPr>
              <w:t xml:space="preserve"> to ensure accuracy of testing</w:t>
            </w:r>
          </w:p>
          <w:p w14:paraId="0ED4623F" w14:textId="3D878466" w:rsidR="00D87B39" w:rsidRPr="00A066A2" w:rsidRDefault="00D87B39" w:rsidP="00A066A2">
            <w:pPr>
              <w:pStyle w:val="ListParagraph"/>
              <w:numPr>
                <w:ilvl w:val="0"/>
                <w:numId w:val="5"/>
              </w:numPr>
              <w:spacing w:after="0"/>
              <w:ind w:left="360"/>
              <w:rPr>
                <w:rFonts w:ascii="Times New Roman" w:hAnsi="Times New Roman" w:cs="Times New Roman"/>
                <w:color w:val="000000"/>
              </w:rPr>
            </w:pPr>
            <w:r w:rsidRPr="00A066A2">
              <w:rPr>
                <w:rFonts w:ascii="Times New Roman" w:hAnsi="Times New Roman" w:cs="Times New Roman"/>
                <w:color w:val="000000"/>
              </w:rPr>
              <w:t>Number of tests altered based on input from GC</w:t>
            </w:r>
          </w:p>
          <w:p w14:paraId="7C376C32" w14:textId="5301AB7F" w:rsidR="00DC1736" w:rsidRPr="00A066A2" w:rsidRDefault="00D87B39" w:rsidP="00A066A2">
            <w:pPr>
              <w:pStyle w:val="ListParagraph"/>
              <w:numPr>
                <w:ilvl w:val="0"/>
                <w:numId w:val="5"/>
              </w:numPr>
              <w:spacing w:after="0"/>
              <w:ind w:left="360"/>
              <w:rPr>
                <w:rFonts w:ascii="Times New Roman" w:hAnsi="Times New Roman" w:cs="Times New Roman"/>
                <w:color w:val="000000"/>
              </w:rPr>
            </w:pPr>
            <w:r w:rsidRPr="00A066A2">
              <w:rPr>
                <w:rFonts w:ascii="Times New Roman" w:hAnsi="Times New Roman" w:cs="Times New Roman"/>
                <w:color w:val="000000"/>
              </w:rPr>
              <w:t>Number of tests sent to most appropriate lab [NOTE: Must further define “most appropriate”: best value, covered by patient insurance, same lab for family members, appropriate test methodology]</w:t>
            </w:r>
          </w:p>
          <w:p w14:paraId="753EAF80" w14:textId="5D6B69BA" w:rsidR="00190498" w:rsidRPr="00687447" w:rsidRDefault="00190498" w:rsidP="00DE3ABC">
            <w:pPr>
              <w:spacing w:after="0"/>
              <w:contextualSpacing/>
              <w:rPr>
                <w:rFonts w:ascii="Times New Roman" w:hAnsi="Times New Roman" w:cs="Times New Roman"/>
                <w:color w:val="000000"/>
              </w:rPr>
            </w:pPr>
          </w:p>
        </w:tc>
        <w:tc>
          <w:tcPr>
            <w:tcW w:w="2944" w:type="dxa"/>
            <w:tcBorders>
              <w:top w:val="single" w:sz="4" w:space="0" w:color="000001"/>
              <w:left w:val="nil"/>
              <w:bottom w:val="single" w:sz="4" w:space="0" w:color="000001"/>
              <w:right w:val="single" w:sz="4" w:space="0" w:color="000001"/>
            </w:tcBorders>
            <w:shd w:val="clear" w:color="auto" w:fill="FFFFFF"/>
            <w:tcMar>
              <w:left w:w="98" w:type="dxa"/>
            </w:tcMar>
          </w:tcPr>
          <w:p w14:paraId="02725DF7" w14:textId="3679CD03" w:rsidR="00DC1736" w:rsidRPr="00687447" w:rsidRDefault="00DC1736" w:rsidP="00714FA1">
            <w:pPr>
              <w:spacing w:after="0"/>
              <w:contextualSpacing/>
              <w:rPr>
                <w:rFonts w:ascii="Times New Roman" w:hAnsi="Times New Roman" w:cs="Times New Roman"/>
                <w:color w:val="000000"/>
              </w:rPr>
            </w:pPr>
          </w:p>
        </w:tc>
      </w:tr>
      <w:tr w:rsidR="00971994" w14:paraId="1A572F07" w14:textId="77777777" w:rsidTr="00407A67">
        <w:trPr>
          <w:trHeight w:val="2960"/>
        </w:trPr>
        <w:tc>
          <w:tcPr>
            <w:tcW w:w="1885" w:type="dxa"/>
            <w:tcBorders>
              <w:top w:val="single" w:sz="4" w:space="0" w:color="000001"/>
              <w:left w:val="single" w:sz="4" w:space="0" w:color="000001"/>
              <w:bottom w:val="single" w:sz="4" w:space="0" w:color="000001"/>
              <w:right w:val="nil"/>
            </w:tcBorders>
            <w:shd w:val="clear" w:color="auto" w:fill="FFFFFF"/>
            <w:tcMar>
              <w:left w:w="88" w:type="dxa"/>
            </w:tcMar>
          </w:tcPr>
          <w:p w14:paraId="19E20D05" w14:textId="36A8AC05" w:rsidR="00DC1736" w:rsidRPr="00687447" w:rsidRDefault="00D32153">
            <w:pPr>
              <w:rPr>
                <w:rFonts w:ascii="Times New Roman" w:hAnsi="Times New Roman" w:cs="Times New Roman"/>
                <w:color w:val="000000"/>
              </w:rPr>
            </w:pPr>
            <w:r w:rsidRPr="00687447">
              <w:rPr>
                <w:rFonts w:ascii="Times New Roman" w:hAnsi="Times New Roman" w:cs="Times New Roman"/>
                <w:color w:val="000000"/>
              </w:rPr>
              <w:lastRenderedPageBreak/>
              <w:t xml:space="preserve">Appropriateness </w:t>
            </w:r>
            <w:r w:rsidR="005B6122">
              <w:rPr>
                <w:rFonts w:ascii="Times New Roman" w:hAnsi="Times New Roman" w:cs="Times New Roman"/>
                <w:color w:val="000000"/>
              </w:rPr>
              <w:t xml:space="preserve"> and quantity </w:t>
            </w:r>
            <w:r w:rsidRPr="00687447">
              <w:rPr>
                <w:rFonts w:ascii="Times New Roman" w:hAnsi="Times New Roman" w:cs="Times New Roman"/>
                <w:color w:val="000000"/>
              </w:rPr>
              <w:t xml:space="preserve">of </w:t>
            </w:r>
            <w:r w:rsidR="005855EE">
              <w:rPr>
                <w:rFonts w:ascii="Times New Roman" w:hAnsi="Times New Roman" w:cs="Times New Roman"/>
                <w:color w:val="000000"/>
              </w:rPr>
              <w:t xml:space="preserve">written </w:t>
            </w:r>
            <w:r w:rsidRPr="00687447">
              <w:rPr>
                <w:rFonts w:ascii="Times New Roman" w:hAnsi="Times New Roman" w:cs="Times New Roman"/>
                <w:color w:val="000000"/>
              </w:rPr>
              <w:t>informational content</w:t>
            </w:r>
          </w:p>
        </w:tc>
        <w:tc>
          <w:tcPr>
            <w:tcW w:w="8477" w:type="dxa"/>
            <w:tcBorders>
              <w:top w:val="single" w:sz="4" w:space="0" w:color="000001"/>
              <w:left w:val="nil"/>
              <w:bottom w:val="single" w:sz="4" w:space="0" w:color="000001"/>
              <w:right w:val="nil"/>
            </w:tcBorders>
            <w:shd w:val="clear" w:color="auto" w:fill="FFFFFF"/>
            <w:tcMar>
              <w:left w:w="98" w:type="dxa"/>
            </w:tcMar>
          </w:tcPr>
          <w:p w14:paraId="791473F9" w14:textId="71C77641" w:rsidR="005B6122" w:rsidRPr="00A066A2" w:rsidRDefault="00D32153" w:rsidP="00A066A2">
            <w:pPr>
              <w:pStyle w:val="ListParagraph"/>
              <w:numPr>
                <w:ilvl w:val="0"/>
                <w:numId w:val="4"/>
              </w:numPr>
              <w:ind w:left="360"/>
              <w:rPr>
                <w:rFonts w:ascii="Times New Roman" w:hAnsi="Times New Roman" w:cs="Times New Roman"/>
                <w:color w:val="000000"/>
              </w:rPr>
            </w:pPr>
            <w:r w:rsidRPr="00A066A2">
              <w:rPr>
                <w:rFonts w:ascii="Times New Roman" w:hAnsi="Times New Roman" w:cs="Times New Roman"/>
                <w:color w:val="000000"/>
              </w:rPr>
              <w:t>Information provide</w:t>
            </w:r>
            <w:r w:rsidR="00BC4D31" w:rsidRPr="00A066A2">
              <w:rPr>
                <w:rFonts w:ascii="Times New Roman" w:hAnsi="Times New Roman" w:cs="Times New Roman"/>
                <w:color w:val="000000"/>
              </w:rPr>
              <w:t>d or informational materials developed by GCs was up to date, accurate, and of appropriate reading level</w:t>
            </w:r>
          </w:p>
          <w:p w14:paraId="063AE67A" w14:textId="69D04CBC" w:rsidR="00D87B39" w:rsidRPr="00A066A2" w:rsidRDefault="005B6122" w:rsidP="00A066A2">
            <w:pPr>
              <w:pStyle w:val="ListParagraph"/>
              <w:numPr>
                <w:ilvl w:val="0"/>
                <w:numId w:val="4"/>
              </w:numPr>
              <w:ind w:left="360"/>
              <w:rPr>
                <w:rFonts w:ascii="Times New Roman" w:hAnsi="Times New Roman" w:cs="Times New Roman"/>
                <w:color w:val="000000"/>
              </w:rPr>
            </w:pPr>
            <w:r w:rsidRPr="00A066A2">
              <w:rPr>
                <w:rFonts w:ascii="Times New Roman" w:hAnsi="Times New Roman" w:cs="Times New Roman"/>
                <w:color w:val="000000"/>
              </w:rPr>
              <w:t>Number of patient friendly materials developed by GCs (consent forms, other materials)</w:t>
            </w:r>
          </w:p>
          <w:p w14:paraId="3DA698FD" w14:textId="7122D61B" w:rsidR="00D87B39" w:rsidRPr="00A066A2" w:rsidRDefault="00A066A2" w:rsidP="00A066A2">
            <w:pPr>
              <w:pStyle w:val="ListParagraph"/>
              <w:numPr>
                <w:ilvl w:val="0"/>
                <w:numId w:val="4"/>
              </w:numPr>
              <w:ind w:left="360"/>
              <w:rPr>
                <w:rFonts w:ascii="Times New Roman" w:hAnsi="Times New Roman" w:cs="Times New Roman"/>
                <w:color w:val="000000"/>
              </w:rPr>
            </w:pPr>
            <w:r>
              <w:rPr>
                <w:rFonts w:ascii="Times New Roman" w:hAnsi="Times New Roman" w:cs="Times New Roman"/>
                <w:color w:val="000000"/>
              </w:rPr>
              <w:t xml:space="preserve">Number of </w:t>
            </w:r>
            <w:r w:rsidR="00D87B39" w:rsidRPr="00A066A2">
              <w:rPr>
                <w:rFonts w:ascii="Times New Roman" w:hAnsi="Times New Roman" w:cs="Times New Roman"/>
                <w:color w:val="000000"/>
              </w:rPr>
              <w:t>reports written (individualized vs. canned comments).</w:t>
            </w:r>
          </w:p>
          <w:p w14:paraId="318848AC" w14:textId="71D1126B" w:rsidR="00D87B39" w:rsidRPr="00A066A2" w:rsidRDefault="00D87B39" w:rsidP="00A066A2">
            <w:pPr>
              <w:pStyle w:val="ListParagraph"/>
              <w:numPr>
                <w:ilvl w:val="0"/>
                <w:numId w:val="4"/>
              </w:numPr>
              <w:ind w:left="360"/>
              <w:rPr>
                <w:rFonts w:ascii="Times New Roman" w:hAnsi="Times New Roman" w:cs="Times New Roman"/>
                <w:color w:val="000000"/>
              </w:rPr>
            </w:pPr>
            <w:r w:rsidRPr="00A066A2">
              <w:rPr>
                <w:rFonts w:ascii="Times New Roman" w:hAnsi="Times New Roman" w:cs="Times New Roman"/>
                <w:color w:val="000000"/>
              </w:rPr>
              <w:t>Reports written are accurate/correct</w:t>
            </w:r>
          </w:p>
          <w:p w14:paraId="39C19575" w14:textId="29AD20D3" w:rsidR="00D87B39" w:rsidRPr="00A066A2" w:rsidRDefault="00D87B39" w:rsidP="00A066A2">
            <w:pPr>
              <w:pStyle w:val="ListParagraph"/>
              <w:numPr>
                <w:ilvl w:val="0"/>
                <w:numId w:val="4"/>
              </w:numPr>
              <w:ind w:left="360"/>
              <w:rPr>
                <w:rFonts w:ascii="Times New Roman" w:hAnsi="Times New Roman" w:cs="Times New Roman"/>
                <w:color w:val="000000"/>
              </w:rPr>
            </w:pPr>
            <w:r w:rsidRPr="00A066A2">
              <w:rPr>
                <w:rFonts w:ascii="Times New Roman" w:hAnsi="Times New Roman" w:cs="Times New Roman"/>
                <w:color w:val="000000"/>
              </w:rPr>
              <w:t>Readability of reports (e.g., grade level)</w:t>
            </w:r>
          </w:p>
          <w:p w14:paraId="528F7A0D" w14:textId="4CBDD54F" w:rsidR="00D87B39" w:rsidRPr="00A066A2" w:rsidRDefault="00D87B39" w:rsidP="00A066A2">
            <w:pPr>
              <w:pStyle w:val="ListParagraph"/>
              <w:numPr>
                <w:ilvl w:val="0"/>
                <w:numId w:val="4"/>
              </w:numPr>
              <w:ind w:left="360"/>
              <w:rPr>
                <w:rFonts w:ascii="Times New Roman" w:hAnsi="Times New Roman" w:cs="Times New Roman"/>
                <w:color w:val="000000"/>
              </w:rPr>
            </w:pPr>
            <w:r w:rsidRPr="00A066A2">
              <w:rPr>
                <w:rFonts w:ascii="Times New Roman" w:hAnsi="Times New Roman" w:cs="Times New Roman"/>
                <w:color w:val="000000"/>
              </w:rPr>
              <w:t>Number or proportion of reports requiring amendments or edits by GC</w:t>
            </w:r>
          </w:p>
          <w:p w14:paraId="08A6C06E" w14:textId="4236D608" w:rsidR="00D87B39" w:rsidRPr="00A066A2" w:rsidRDefault="00D87B39" w:rsidP="00A066A2">
            <w:pPr>
              <w:pStyle w:val="ListParagraph"/>
              <w:numPr>
                <w:ilvl w:val="0"/>
                <w:numId w:val="4"/>
              </w:numPr>
              <w:ind w:left="360"/>
              <w:rPr>
                <w:rFonts w:ascii="Times New Roman" w:hAnsi="Times New Roman" w:cs="Times New Roman"/>
                <w:color w:val="000000"/>
              </w:rPr>
            </w:pPr>
            <w:r w:rsidRPr="00A066A2">
              <w:rPr>
                <w:rFonts w:ascii="Times New Roman" w:hAnsi="Times New Roman" w:cs="Times New Roman"/>
                <w:color w:val="000000"/>
              </w:rPr>
              <w:t>Report meets ACMG guidelines</w:t>
            </w:r>
          </w:p>
          <w:p w14:paraId="0030F25D" w14:textId="1AEAF146" w:rsidR="00D87B39" w:rsidRPr="00A066A2" w:rsidRDefault="00D87B39" w:rsidP="00A066A2">
            <w:pPr>
              <w:pStyle w:val="ListParagraph"/>
              <w:numPr>
                <w:ilvl w:val="0"/>
                <w:numId w:val="4"/>
              </w:numPr>
              <w:ind w:left="360"/>
              <w:rPr>
                <w:rFonts w:ascii="Times New Roman" w:hAnsi="Times New Roman" w:cs="Times New Roman"/>
                <w:color w:val="000000"/>
              </w:rPr>
            </w:pPr>
            <w:r w:rsidRPr="00A066A2">
              <w:rPr>
                <w:rFonts w:ascii="Times New Roman" w:hAnsi="Times New Roman" w:cs="Times New Roman"/>
                <w:color w:val="000000"/>
              </w:rPr>
              <w:t>Number and types of changes in reporting implemented by GCs</w:t>
            </w:r>
          </w:p>
          <w:p w14:paraId="101A2B19" w14:textId="594764D7" w:rsidR="00DC1736" w:rsidRPr="00E92FCF" w:rsidRDefault="00D87B39" w:rsidP="00E92FCF">
            <w:pPr>
              <w:pStyle w:val="ListParagraph"/>
              <w:numPr>
                <w:ilvl w:val="0"/>
                <w:numId w:val="4"/>
              </w:numPr>
              <w:ind w:left="360"/>
              <w:rPr>
                <w:rFonts w:ascii="Times New Roman" w:hAnsi="Times New Roman" w:cs="Times New Roman"/>
                <w:color w:val="000000"/>
              </w:rPr>
            </w:pPr>
            <w:r w:rsidRPr="00A066A2">
              <w:rPr>
                <w:rFonts w:ascii="Times New Roman" w:hAnsi="Times New Roman" w:cs="Times New Roman"/>
                <w:color w:val="000000"/>
              </w:rPr>
              <w:t>Number/proportion of re</w:t>
            </w:r>
            <w:r w:rsidR="00E92FCF">
              <w:rPr>
                <w:rFonts w:ascii="Times New Roman" w:hAnsi="Times New Roman" w:cs="Times New Roman"/>
                <w:color w:val="000000"/>
              </w:rPr>
              <w:t>ports following annotation rules</w:t>
            </w:r>
          </w:p>
        </w:tc>
        <w:tc>
          <w:tcPr>
            <w:tcW w:w="2944" w:type="dxa"/>
            <w:tcBorders>
              <w:top w:val="single" w:sz="4" w:space="0" w:color="000001"/>
              <w:left w:val="nil"/>
              <w:bottom w:val="single" w:sz="4" w:space="0" w:color="000001"/>
              <w:right w:val="single" w:sz="4" w:space="0" w:color="000001"/>
            </w:tcBorders>
            <w:shd w:val="clear" w:color="auto" w:fill="FFFFFF"/>
            <w:tcMar>
              <w:left w:w="98" w:type="dxa"/>
            </w:tcMar>
          </w:tcPr>
          <w:p w14:paraId="6A56ADD2" w14:textId="1D2DCBA9" w:rsidR="00DC1736" w:rsidRPr="00687447" w:rsidRDefault="00DC1736" w:rsidP="0053617E">
            <w:pPr>
              <w:spacing w:before="240" w:after="0"/>
              <w:contextualSpacing/>
              <w:rPr>
                <w:rFonts w:ascii="Times New Roman" w:hAnsi="Times New Roman" w:cs="Times New Roman"/>
                <w:color w:val="000000"/>
              </w:rPr>
            </w:pPr>
          </w:p>
        </w:tc>
      </w:tr>
      <w:tr w:rsidR="005855EE" w14:paraId="62E54620" w14:textId="77777777" w:rsidTr="00407A67">
        <w:trPr>
          <w:trHeight w:val="630"/>
        </w:trPr>
        <w:tc>
          <w:tcPr>
            <w:tcW w:w="1885" w:type="dxa"/>
            <w:tcBorders>
              <w:top w:val="single" w:sz="4" w:space="0" w:color="000001"/>
              <w:left w:val="single" w:sz="4" w:space="0" w:color="000001"/>
              <w:bottom w:val="single" w:sz="4" w:space="0" w:color="000001"/>
              <w:right w:val="nil"/>
            </w:tcBorders>
            <w:shd w:val="clear" w:color="auto" w:fill="FFFFFF"/>
            <w:tcMar>
              <w:left w:w="88" w:type="dxa"/>
            </w:tcMar>
          </w:tcPr>
          <w:p w14:paraId="480AD346" w14:textId="2FF57EAE" w:rsidR="005855EE" w:rsidRDefault="005855EE" w:rsidP="005855EE">
            <w:pPr>
              <w:rPr>
                <w:rFonts w:ascii="Times New Roman" w:hAnsi="Times New Roman" w:cs="Times New Roman"/>
                <w:color w:val="000000"/>
              </w:rPr>
            </w:pPr>
            <w:r>
              <w:rPr>
                <w:rFonts w:ascii="Times New Roman" w:hAnsi="Times New Roman" w:cs="Times New Roman"/>
                <w:color w:val="000000"/>
              </w:rPr>
              <w:t>Education and outreach</w:t>
            </w:r>
          </w:p>
        </w:tc>
        <w:tc>
          <w:tcPr>
            <w:tcW w:w="8477" w:type="dxa"/>
            <w:tcBorders>
              <w:top w:val="single" w:sz="4" w:space="0" w:color="000001"/>
              <w:left w:val="nil"/>
              <w:bottom w:val="single" w:sz="4" w:space="0" w:color="000001"/>
              <w:right w:val="nil"/>
            </w:tcBorders>
            <w:shd w:val="clear" w:color="auto" w:fill="FFFFFF"/>
            <w:tcMar>
              <w:left w:w="98" w:type="dxa"/>
            </w:tcMar>
          </w:tcPr>
          <w:p w14:paraId="07D9B20C" w14:textId="77777777" w:rsidR="005855EE" w:rsidRPr="00A066A2" w:rsidRDefault="005855EE" w:rsidP="005855EE">
            <w:pPr>
              <w:pStyle w:val="ListParagraph"/>
              <w:numPr>
                <w:ilvl w:val="0"/>
                <w:numId w:val="4"/>
              </w:numPr>
              <w:ind w:left="360"/>
              <w:rPr>
                <w:rFonts w:ascii="Times New Roman" w:hAnsi="Times New Roman" w:cs="Times New Roman"/>
                <w:color w:val="000000"/>
              </w:rPr>
            </w:pPr>
            <w:r w:rsidRPr="00A066A2">
              <w:rPr>
                <w:rFonts w:ascii="Times New Roman" w:hAnsi="Times New Roman" w:cs="Times New Roman"/>
                <w:color w:val="000000"/>
              </w:rPr>
              <w:t>Number of classes taught</w:t>
            </w:r>
          </w:p>
          <w:p w14:paraId="459023C4" w14:textId="77777777" w:rsidR="005855EE" w:rsidRPr="00A066A2" w:rsidRDefault="005855EE" w:rsidP="005855EE">
            <w:pPr>
              <w:pStyle w:val="ListParagraph"/>
              <w:numPr>
                <w:ilvl w:val="0"/>
                <w:numId w:val="4"/>
              </w:numPr>
              <w:ind w:left="360"/>
              <w:rPr>
                <w:rFonts w:ascii="Times New Roman" w:hAnsi="Times New Roman" w:cs="Times New Roman"/>
                <w:color w:val="000000"/>
              </w:rPr>
            </w:pPr>
            <w:r w:rsidRPr="00A066A2">
              <w:rPr>
                <w:rFonts w:ascii="Times New Roman" w:hAnsi="Times New Roman" w:cs="Times New Roman"/>
                <w:color w:val="000000"/>
              </w:rPr>
              <w:t>Number of students rotating with GC</w:t>
            </w:r>
          </w:p>
          <w:p w14:paraId="3F11852F" w14:textId="77777777" w:rsidR="005855EE" w:rsidRDefault="005855EE" w:rsidP="005855EE">
            <w:pPr>
              <w:pStyle w:val="ListParagraph"/>
              <w:numPr>
                <w:ilvl w:val="0"/>
                <w:numId w:val="4"/>
              </w:numPr>
              <w:ind w:left="360"/>
              <w:rPr>
                <w:rFonts w:ascii="Times New Roman" w:hAnsi="Times New Roman" w:cs="Times New Roman"/>
                <w:color w:val="000000"/>
              </w:rPr>
            </w:pPr>
            <w:r w:rsidRPr="00A066A2">
              <w:rPr>
                <w:rFonts w:ascii="Times New Roman" w:hAnsi="Times New Roman" w:cs="Times New Roman"/>
                <w:color w:val="000000"/>
              </w:rPr>
              <w:t>Number hours for student involvement</w:t>
            </w:r>
          </w:p>
          <w:p w14:paraId="451B179A" w14:textId="77777777" w:rsidR="005855EE" w:rsidRDefault="005855EE" w:rsidP="005855EE">
            <w:pPr>
              <w:pStyle w:val="ListParagraph"/>
              <w:numPr>
                <w:ilvl w:val="0"/>
                <w:numId w:val="4"/>
              </w:numPr>
              <w:ind w:left="360"/>
              <w:rPr>
                <w:rFonts w:ascii="Times New Roman" w:hAnsi="Times New Roman" w:cs="Times New Roman"/>
                <w:color w:val="000000"/>
              </w:rPr>
            </w:pPr>
            <w:r w:rsidRPr="005855EE">
              <w:rPr>
                <w:rFonts w:ascii="Times New Roman" w:hAnsi="Times New Roman" w:cs="Times New Roman"/>
                <w:color w:val="000000"/>
              </w:rPr>
              <w:t>Number of presentations created</w:t>
            </w:r>
            <w:r w:rsidRPr="005855EE">
              <w:t xml:space="preserve"> </w:t>
            </w:r>
            <w:r w:rsidRPr="005855EE">
              <w:rPr>
                <w:rFonts w:ascii="Times New Roman" w:hAnsi="Times New Roman" w:cs="Times New Roman"/>
                <w:color w:val="000000"/>
              </w:rPr>
              <w:t>Number of organizations GCs who are involved in outside organizations</w:t>
            </w:r>
          </w:p>
          <w:p w14:paraId="2E51CD5D" w14:textId="77777777" w:rsidR="005855EE" w:rsidRDefault="005855EE" w:rsidP="005855EE">
            <w:pPr>
              <w:pStyle w:val="ListParagraph"/>
              <w:numPr>
                <w:ilvl w:val="0"/>
                <w:numId w:val="4"/>
              </w:numPr>
              <w:ind w:left="360"/>
              <w:rPr>
                <w:rFonts w:ascii="Times New Roman" w:hAnsi="Times New Roman" w:cs="Times New Roman"/>
                <w:color w:val="000000"/>
              </w:rPr>
            </w:pPr>
            <w:r w:rsidRPr="005855EE">
              <w:rPr>
                <w:rFonts w:ascii="Times New Roman" w:hAnsi="Times New Roman" w:cs="Times New Roman"/>
                <w:color w:val="000000"/>
              </w:rPr>
              <w:t>Average time spent on work for outside organizations</w:t>
            </w:r>
          </w:p>
          <w:p w14:paraId="6257FCD8" w14:textId="39A61346" w:rsidR="005855EE" w:rsidRPr="00E92FCF" w:rsidRDefault="005855EE" w:rsidP="00E92FCF">
            <w:pPr>
              <w:pStyle w:val="ListParagraph"/>
              <w:numPr>
                <w:ilvl w:val="0"/>
                <w:numId w:val="4"/>
              </w:numPr>
              <w:ind w:left="360"/>
              <w:rPr>
                <w:rFonts w:ascii="Times New Roman" w:hAnsi="Times New Roman" w:cs="Times New Roman"/>
                <w:color w:val="000000"/>
              </w:rPr>
            </w:pPr>
            <w:r w:rsidRPr="005855EE">
              <w:rPr>
                <w:rFonts w:ascii="Times New Roman" w:hAnsi="Times New Roman" w:cs="Times New Roman"/>
                <w:color w:val="000000"/>
              </w:rPr>
              <w:t>Number of industry presentations at meetings</w:t>
            </w:r>
          </w:p>
        </w:tc>
        <w:tc>
          <w:tcPr>
            <w:tcW w:w="2944" w:type="dxa"/>
            <w:tcBorders>
              <w:top w:val="single" w:sz="4" w:space="0" w:color="000001"/>
              <w:left w:val="nil"/>
              <w:bottom w:val="single" w:sz="4" w:space="0" w:color="000001"/>
              <w:right w:val="single" w:sz="4" w:space="0" w:color="000001"/>
            </w:tcBorders>
            <w:shd w:val="clear" w:color="auto" w:fill="FFFFFF"/>
            <w:tcMar>
              <w:left w:w="98" w:type="dxa"/>
            </w:tcMar>
          </w:tcPr>
          <w:p w14:paraId="648BD132" w14:textId="77777777" w:rsidR="005855EE" w:rsidRPr="00687447" w:rsidRDefault="005855EE" w:rsidP="008805D8">
            <w:pPr>
              <w:spacing w:after="0"/>
              <w:contextualSpacing/>
              <w:rPr>
                <w:rFonts w:ascii="Times New Roman" w:hAnsi="Times New Roman" w:cs="Times New Roman"/>
                <w:color w:val="000000"/>
              </w:rPr>
            </w:pPr>
          </w:p>
        </w:tc>
      </w:tr>
      <w:tr w:rsidR="00971994" w14:paraId="7B9869A9" w14:textId="77777777" w:rsidTr="00407A67">
        <w:trPr>
          <w:trHeight w:val="630"/>
        </w:trPr>
        <w:tc>
          <w:tcPr>
            <w:tcW w:w="1885" w:type="dxa"/>
            <w:tcBorders>
              <w:top w:val="single" w:sz="4" w:space="0" w:color="000001"/>
              <w:left w:val="single" w:sz="4" w:space="0" w:color="000001"/>
              <w:bottom w:val="single" w:sz="4" w:space="0" w:color="000001"/>
              <w:right w:val="nil"/>
            </w:tcBorders>
            <w:shd w:val="clear" w:color="auto" w:fill="FFFFFF"/>
            <w:tcMar>
              <w:left w:w="88" w:type="dxa"/>
            </w:tcMar>
          </w:tcPr>
          <w:p w14:paraId="1DB3DBF0" w14:textId="3E06E24F" w:rsidR="00DC1736" w:rsidRPr="00E92FCF" w:rsidRDefault="00BC4D31" w:rsidP="00E92FCF">
            <w:pPr>
              <w:rPr>
                <w:rFonts w:ascii="Times New Roman" w:hAnsi="Times New Roman" w:cs="Times New Roman"/>
                <w:color w:val="000000"/>
              </w:rPr>
            </w:pPr>
            <w:r w:rsidRPr="00E92FCF">
              <w:rPr>
                <w:rFonts w:ascii="Times New Roman" w:hAnsi="Times New Roman" w:cs="Times New Roman"/>
                <w:color w:val="000000"/>
              </w:rPr>
              <w:t>Resolution of issues that arise</w:t>
            </w:r>
          </w:p>
        </w:tc>
        <w:tc>
          <w:tcPr>
            <w:tcW w:w="8477" w:type="dxa"/>
            <w:tcBorders>
              <w:top w:val="single" w:sz="4" w:space="0" w:color="000001"/>
              <w:left w:val="nil"/>
              <w:bottom w:val="single" w:sz="4" w:space="0" w:color="000001"/>
              <w:right w:val="nil"/>
            </w:tcBorders>
            <w:shd w:val="clear" w:color="auto" w:fill="FFFFFF"/>
            <w:tcMar>
              <w:left w:w="98" w:type="dxa"/>
            </w:tcMar>
          </w:tcPr>
          <w:p w14:paraId="7304BE7E" w14:textId="333E3F2B" w:rsidR="00810F91" w:rsidRPr="00407A67" w:rsidRDefault="00F27637" w:rsidP="00407A67">
            <w:pPr>
              <w:pStyle w:val="ListParagraph"/>
              <w:numPr>
                <w:ilvl w:val="0"/>
                <w:numId w:val="6"/>
              </w:numPr>
              <w:spacing w:after="0"/>
              <w:rPr>
                <w:rFonts w:ascii="Times New Roman" w:hAnsi="Times New Roman" w:cs="Times New Roman"/>
                <w:color w:val="000000"/>
              </w:rPr>
            </w:pPr>
            <w:r w:rsidRPr="00407A67">
              <w:rPr>
                <w:rFonts w:ascii="Times New Roman" w:hAnsi="Times New Roman" w:cs="Times New Roman"/>
                <w:color w:val="000000"/>
              </w:rPr>
              <w:t>Number of additional people who need to get involved to resolve issue once GC is involved</w:t>
            </w:r>
          </w:p>
          <w:p w14:paraId="237946A0" w14:textId="760A2D2F" w:rsidR="00D56551" w:rsidRPr="00407A67" w:rsidRDefault="00D56551" w:rsidP="00407A67">
            <w:pPr>
              <w:pStyle w:val="ListParagraph"/>
              <w:numPr>
                <w:ilvl w:val="0"/>
                <w:numId w:val="6"/>
              </w:numPr>
              <w:spacing w:after="0"/>
              <w:rPr>
                <w:rFonts w:ascii="Times New Roman" w:hAnsi="Times New Roman" w:cs="Times New Roman"/>
                <w:color w:val="000000"/>
              </w:rPr>
            </w:pPr>
            <w:r w:rsidRPr="00407A67">
              <w:rPr>
                <w:rFonts w:ascii="Times New Roman" w:hAnsi="Times New Roman" w:cs="Times New Roman"/>
                <w:color w:val="000000"/>
              </w:rPr>
              <w:t>Number of incoming client</w:t>
            </w:r>
            <w:r w:rsidR="00810F91" w:rsidRPr="00407A67">
              <w:rPr>
                <w:rFonts w:ascii="Times New Roman" w:hAnsi="Times New Roman" w:cs="Times New Roman"/>
                <w:color w:val="000000"/>
              </w:rPr>
              <w:t xml:space="preserve"> inquiries addressed/resolved by GCs</w:t>
            </w:r>
          </w:p>
          <w:p w14:paraId="3710ED0E" w14:textId="7F7458BC" w:rsidR="00F27637" w:rsidRPr="00407A67" w:rsidRDefault="00D56551" w:rsidP="00407A67">
            <w:pPr>
              <w:pStyle w:val="ListParagraph"/>
              <w:numPr>
                <w:ilvl w:val="0"/>
                <w:numId w:val="6"/>
              </w:numPr>
              <w:spacing w:after="0"/>
              <w:rPr>
                <w:rFonts w:ascii="Times New Roman" w:hAnsi="Times New Roman" w:cs="Times New Roman"/>
                <w:color w:val="000000"/>
              </w:rPr>
            </w:pPr>
            <w:r w:rsidRPr="00407A67">
              <w:rPr>
                <w:rFonts w:ascii="Times New Roman" w:hAnsi="Times New Roman" w:cs="Times New Roman"/>
                <w:color w:val="000000"/>
              </w:rPr>
              <w:t>Number of high level genetic issues escalated to GCs (e.g. one offs, special projects, unusual case calls, pieces of collateral damage)</w:t>
            </w:r>
          </w:p>
          <w:p w14:paraId="1809491A" w14:textId="1F63106C" w:rsidR="00DC1736" w:rsidRPr="00407A67" w:rsidRDefault="00F27637" w:rsidP="00407A67">
            <w:pPr>
              <w:pStyle w:val="ListParagraph"/>
              <w:numPr>
                <w:ilvl w:val="0"/>
                <w:numId w:val="6"/>
              </w:numPr>
              <w:spacing w:after="0"/>
              <w:rPr>
                <w:rFonts w:ascii="Times New Roman" w:hAnsi="Times New Roman" w:cs="Times New Roman"/>
                <w:color w:val="000000"/>
              </w:rPr>
            </w:pPr>
            <w:r w:rsidRPr="00407A67">
              <w:rPr>
                <w:rFonts w:ascii="Times New Roman" w:hAnsi="Times New Roman" w:cs="Times New Roman"/>
                <w:color w:val="000000"/>
              </w:rPr>
              <w:t>Time to resolve issues</w:t>
            </w:r>
          </w:p>
        </w:tc>
        <w:tc>
          <w:tcPr>
            <w:tcW w:w="2944" w:type="dxa"/>
            <w:tcBorders>
              <w:top w:val="single" w:sz="4" w:space="0" w:color="000001"/>
              <w:left w:val="nil"/>
              <w:bottom w:val="single" w:sz="4" w:space="0" w:color="000001"/>
              <w:right w:val="single" w:sz="4" w:space="0" w:color="000001"/>
            </w:tcBorders>
            <w:shd w:val="clear" w:color="auto" w:fill="FFFFFF"/>
            <w:tcMar>
              <w:left w:w="98" w:type="dxa"/>
            </w:tcMar>
          </w:tcPr>
          <w:p w14:paraId="0215061E" w14:textId="79BAB464" w:rsidR="00DC1736" w:rsidRPr="00687447" w:rsidRDefault="00DC1736" w:rsidP="008805D8">
            <w:pPr>
              <w:spacing w:after="0"/>
              <w:contextualSpacing/>
              <w:rPr>
                <w:rFonts w:ascii="Times New Roman" w:hAnsi="Times New Roman" w:cs="Times New Roman"/>
                <w:color w:val="000000"/>
              </w:rPr>
            </w:pPr>
          </w:p>
        </w:tc>
      </w:tr>
    </w:tbl>
    <w:p w14:paraId="116FC075" w14:textId="4BC96B23" w:rsidR="00DC1736" w:rsidRDefault="00D32153">
      <w:pPr>
        <w:pStyle w:val="ListParagraph"/>
        <w:numPr>
          <w:ilvl w:val="0"/>
          <w:numId w:val="1"/>
        </w:numPr>
        <w:spacing w:after="0"/>
        <w:rPr>
          <w:rFonts w:ascii="Times New Roman" w:hAnsi="Times New Roman" w:cs="Times New Roman"/>
          <w:color w:val="000000"/>
          <w:sz w:val="18"/>
          <w:szCs w:val="18"/>
        </w:rPr>
      </w:pPr>
      <w:r>
        <w:rPr>
          <w:rFonts w:ascii="Times New Roman" w:hAnsi="Times New Roman" w:cs="Times New Roman"/>
          <w:color w:val="000000"/>
          <w:sz w:val="18"/>
          <w:szCs w:val="18"/>
        </w:rPr>
        <w:t xml:space="preserve">Communication process measures, in general, reflect the healthcare services provided to a </w:t>
      </w:r>
      <w:r w:rsidR="00407A67">
        <w:rPr>
          <w:rFonts w:ascii="Times New Roman" w:hAnsi="Times New Roman" w:cs="Times New Roman"/>
          <w:color w:val="000000"/>
          <w:sz w:val="18"/>
          <w:szCs w:val="18"/>
        </w:rPr>
        <w:t>client</w:t>
      </w:r>
      <w:r>
        <w:rPr>
          <w:rFonts w:ascii="Times New Roman" w:hAnsi="Times New Roman" w:cs="Times New Roman"/>
          <w:color w:val="000000"/>
          <w:sz w:val="18"/>
          <w:szCs w:val="18"/>
        </w:rPr>
        <w:t xml:space="preserve"> (including what occurred during the communication process and whether strategies were implemented as originally prescribed or intended). Several process measures are expected to influence </w:t>
      </w:r>
      <w:r w:rsidR="00407A67">
        <w:rPr>
          <w:rFonts w:ascii="Times New Roman" w:hAnsi="Times New Roman" w:cs="Times New Roman"/>
          <w:color w:val="000000"/>
          <w:sz w:val="18"/>
          <w:szCs w:val="18"/>
        </w:rPr>
        <w:t>client experience</w:t>
      </w:r>
      <w:r>
        <w:rPr>
          <w:rFonts w:ascii="Times New Roman" w:hAnsi="Times New Roman" w:cs="Times New Roman"/>
          <w:color w:val="000000"/>
          <w:sz w:val="18"/>
          <w:szCs w:val="18"/>
        </w:rPr>
        <w:t xml:space="preserve"> and may contribute to other changes.</w:t>
      </w:r>
    </w:p>
    <w:p w14:paraId="57761409" w14:textId="57E6FAF5" w:rsidR="00F608A2" w:rsidRDefault="00D32153" w:rsidP="00E51644">
      <w:pPr>
        <w:pStyle w:val="ListParagraph"/>
        <w:numPr>
          <w:ilvl w:val="0"/>
          <w:numId w:val="1"/>
        </w:numPr>
        <w:spacing w:after="0"/>
        <w:rPr>
          <w:rFonts w:ascii="Times New Roman" w:hAnsi="Times New Roman" w:cs="Times New Roman"/>
          <w:color w:val="000000"/>
          <w:sz w:val="18"/>
          <w:szCs w:val="18"/>
        </w:rPr>
      </w:pPr>
      <w:r>
        <w:rPr>
          <w:rFonts w:ascii="Times New Roman" w:hAnsi="Times New Roman" w:cs="Times New Roman"/>
          <w:color w:val="000000"/>
          <w:sz w:val="18"/>
          <w:szCs w:val="18"/>
        </w:rPr>
        <w:t xml:space="preserve">Types of process measures include: checklists, chart reviews, observer coding documenting use of communication strategies, </w:t>
      </w:r>
      <w:r w:rsidR="004F4511">
        <w:rPr>
          <w:rFonts w:ascii="Times New Roman" w:hAnsi="Times New Roman" w:cs="Times New Roman"/>
          <w:color w:val="000000"/>
          <w:sz w:val="18"/>
          <w:szCs w:val="18"/>
        </w:rPr>
        <w:t>and adherence</w:t>
      </w:r>
      <w:r>
        <w:rPr>
          <w:rFonts w:ascii="Times New Roman" w:hAnsi="Times New Roman" w:cs="Times New Roman"/>
          <w:color w:val="000000"/>
          <w:sz w:val="18"/>
          <w:szCs w:val="18"/>
        </w:rPr>
        <w:t xml:space="preserve"> to professional guidelines. Measures can be based on </w:t>
      </w:r>
      <w:r w:rsidR="00407A67">
        <w:rPr>
          <w:rFonts w:ascii="Times New Roman" w:hAnsi="Times New Roman" w:cs="Times New Roman"/>
          <w:color w:val="000000"/>
          <w:sz w:val="18"/>
          <w:szCs w:val="18"/>
        </w:rPr>
        <w:t>coding by a third party observer</w:t>
      </w:r>
      <w:r>
        <w:rPr>
          <w:rFonts w:ascii="Times New Roman" w:hAnsi="Times New Roman" w:cs="Times New Roman"/>
          <w:color w:val="000000"/>
          <w:sz w:val="18"/>
          <w:szCs w:val="18"/>
        </w:rPr>
        <w:t>.</w:t>
      </w:r>
    </w:p>
    <w:sectPr w:rsidR="00F608A2" w:rsidSect="00F629A3">
      <w:headerReference w:type="even" r:id="rId7"/>
      <w:headerReference w:type="default" r:id="rId8"/>
      <w:footerReference w:type="even" r:id="rId9"/>
      <w:footerReference w:type="default" r:id="rId10"/>
      <w:headerReference w:type="first" r:id="rId11"/>
      <w:footerReference w:type="first" r:id="rId12"/>
      <w:pgSz w:w="15840" w:h="12240" w:orient="landscape"/>
      <w:pgMar w:top="1152" w:right="1440" w:bottom="1440" w:left="1440" w:header="576" w:footer="576"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3E7F0" w14:textId="77777777" w:rsidR="00333B21" w:rsidRDefault="00333B21">
      <w:pPr>
        <w:spacing w:after="0"/>
      </w:pPr>
      <w:r>
        <w:separator/>
      </w:r>
    </w:p>
  </w:endnote>
  <w:endnote w:type="continuationSeparator" w:id="0">
    <w:p w14:paraId="6E56F650" w14:textId="77777777" w:rsidR="00333B21" w:rsidRDefault="00333B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charset w:val="00"/>
    <w:family w:val="auto"/>
    <w:pitch w:val="variable"/>
  </w:font>
  <w:font w:name="DejaVu Sans">
    <w:panose1 w:val="020B0603030804020204"/>
    <w:charset w:val="00"/>
    <w:family w:val="swiss"/>
    <w:pitch w:val="variable"/>
    <w:sig w:usb0="E7002EFF" w:usb1="D200F5FF" w:usb2="0A246029" w:usb3="00000000" w:csb0="000001F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1"/>
    <w:family w:val="swiss"/>
    <w:pitch w:val="variable"/>
  </w:font>
  <w:font w:name="FreeSans">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CA368" w14:textId="77777777" w:rsidR="00694285" w:rsidRDefault="00694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00682" w14:textId="58BF362B" w:rsidR="00DC1736" w:rsidRDefault="00580568">
    <w:pPr>
      <w:pStyle w:val="Footer"/>
    </w:pPr>
    <w:proofErr w:type="spellStart"/>
    <w:r>
      <w:t>Cragun</w:t>
    </w:r>
    <w:proofErr w:type="spellEnd"/>
    <w:r>
      <w:t xml:space="preserve"> &amp; </w:t>
    </w:r>
    <w:proofErr w:type="spellStart"/>
    <w:r>
      <w:t>Zierhut</w:t>
    </w:r>
    <w:proofErr w:type="spellEnd"/>
    <w:r>
      <w:t xml:space="preserve"> 201</w:t>
    </w:r>
    <w:r w:rsidR="00E92FCF">
      <w:t>7</w:t>
    </w:r>
    <w:r>
      <w:tab/>
    </w:r>
    <w:r>
      <w:tab/>
    </w:r>
    <w:r>
      <w:tab/>
    </w:r>
    <w:r>
      <w:tab/>
    </w:r>
    <w:r>
      <w:tab/>
    </w:r>
    <w:r w:rsidR="00D32153">
      <w:t xml:space="preserve">Page </w:t>
    </w:r>
    <w:r w:rsidR="00D32153">
      <w:fldChar w:fldCharType="begin"/>
    </w:r>
    <w:r w:rsidR="00D32153">
      <w:instrText>PAGE</w:instrText>
    </w:r>
    <w:r w:rsidR="00D32153">
      <w:fldChar w:fldCharType="separate"/>
    </w:r>
    <w:r w:rsidR="00694285">
      <w:rPr>
        <w:noProof/>
      </w:rPr>
      <w:t>1</w:t>
    </w:r>
    <w:r w:rsidR="00D32153">
      <w:fldChar w:fldCharType="end"/>
    </w:r>
    <w:r w:rsidR="00D32153">
      <w:t xml:space="preserve"> of </w:t>
    </w:r>
    <w:r w:rsidR="00D32153">
      <w:fldChar w:fldCharType="begin"/>
    </w:r>
    <w:r w:rsidR="00D32153">
      <w:instrText>NUMPAGES</w:instrText>
    </w:r>
    <w:r w:rsidR="00D32153">
      <w:fldChar w:fldCharType="separate"/>
    </w:r>
    <w:r w:rsidR="00694285">
      <w:rPr>
        <w:noProof/>
      </w:rPr>
      <w:t>2</w:t>
    </w:r>
    <w:r w:rsidR="00D32153">
      <w:fldChar w:fldCharType="end"/>
    </w:r>
  </w:p>
  <w:p w14:paraId="43568444" w14:textId="77777777" w:rsidR="00DC1736" w:rsidRDefault="00DC17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36B10" w14:textId="77777777" w:rsidR="00694285" w:rsidRDefault="00694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EF097" w14:textId="77777777" w:rsidR="00333B21" w:rsidRDefault="00333B21">
      <w:pPr>
        <w:spacing w:after="0"/>
      </w:pPr>
      <w:r>
        <w:separator/>
      </w:r>
    </w:p>
  </w:footnote>
  <w:footnote w:type="continuationSeparator" w:id="0">
    <w:p w14:paraId="7A3611B8" w14:textId="77777777" w:rsidR="00333B21" w:rsidRDefault="00333B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B8A44" w14:textId="77777777" w:rsidR="00694285" w:rsidRDefault="00694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877AE" w14:textId="4C8B75E6" w:rsidR="00DC1736" w:rsidRDefault="00694285" w:rsidP="00727918">
    <w:pPr>
      <w:pageBreakBefore/>
      <w:spacing w:after="0"/>
      <w:contextualSpacing/>
      <w:rPr>
        <w:rFonts w:ascii="Times New Roman" w:hAnsi="Times New Roman" w:cs="Times New Roman"/>
        <w:b/>
        <w:color w:val="000000"/>
      </w:rPr>
    </w:pPr>
    <w:r w:rsidRPr="00694285">
      <w:rPr>
        <w:noProof/>
        <w:lang w:eastAsia="en-US"/>
      </w:rPr>
      <mc:AlternateContent>
        <mc:Choice Requires="wps">
          <w:drawing>
            <wp:anchor distT="0" distB="0" distL="114300" distR="114300" simplePos="0" relativeHeight="251658240" behindDoc="0" locked="0" layoutInCell="1" allowOverlap="1" wp14:anchorId="547B8621" wp14:editId="1D5EF02C">
              <wp:simplePos x="0" y="0"/>
              <wp:positionH relativeFrom="column">
                <wp:posOffset>4347713</wp:posOffset>
              </wp:positionH>
              <wp:positionV relativeFrom="paragraph">
                <wp:posOffset>5176</wp:posOffset>
              </wp:positionV>
              <wp:extent cx="2449664" cy="307777"/>
              <wp:effectExtent l="0" t="0" r="27305" b="16510"/>
              <wp:wrapNone/>
              <wp:docPr id="43" name="TextBox 42"/>
              <wp:cNvGraphicFramePr/>
              <a:graphic xmlns:a="http://schemas.openxmlformats.org/drawingml/2006/main">
                <a:graphicData uri="http://schemas.microsoft.com/office/word/2010/wordprocessingShape">
                  <wps:wsp>
                    <wps:cNvSpPr txBox="1"/>
                    <wps:spPr>
                      <a:xfrm>
                        <a:off x="0" y="0"/>
                        <a:ext cx="2449664" cy="307777"/>
                      </a:xfrm>
                      <a:prstGeom prst="rect">
                        <a:avLst/>
                      </a:prstGeom>
                      <a:solidFill>
                        <a:srgbClr val="FFD6C5"/>
                      </a:solidFill>
                      <a:ln w="19050">
                        <a:solidFill>
                          <a:schemeClr val="tx1"/>
                        </a:solidFill>
                      </a:ln>
                    </wps:spPr>
                    <wps:txbx>
                      <w:txbxContent>
                        <w:p w14:paraId="7FA3CBC1" w14:textId="77777777" w:rsidR="00694285" w:rsidRDefault="00694285" w:rsidP="00694285">
                          <w:pPr>
                            <w:pStyle w:val="NormalWeb"/>
                            <w:kinsoku w:val="0"/>
                            <w:overflowPunct w:val="0"/>
                            <w:spacing w:before="0" w:beforeAutospacing="0" w:after="0" w:afterAutospacing="0"/>
                            <w:jc w:val="center"/>
                            <w:textAlignment w:val="baseline"/>
                          </w:pPr>
                          <w:r>
                            <w:rPr>
                              <w:rFonts w:asciiTheme="minorHAnsi" w:hAnsi="Calibri" w:cs="Arial"/>
                              <w:b/>
                              <w:bCs/>
                              <w:color w:val="000000" w:themeColor="text1"/>
                              <w:kern w:val="24"/>
                              <w:sz w:val="28"/>
                              <w:szCs w:val="28"/>
                            </w:rPr>
                            <w:t>Table 1: Processes</w:t>
                          </w:r>
                        </w:p>
                      </w:txbxContent>
                    </wps:txbx>
                    <wps:bodyPr wrap="square">
                      <a:spAutoFit/>
                    </wps:bodyPr>
                  </wps:wsp>
                </a:graphicData>
              </a:graphic>
            </wp:anchor>
          </w:drawing>
        </mc:Choice>
        <mc:Fallback>
          <w:pict>
            <v:shapetype w14:anchorId="547B8621" id="_x0000_t202" coordsize="21600,21600" o:spt="202" path="m,l,21600r21600,l21600,xe">
              <v:stroke joinstyle="miter"/>
              <v:path gradientshapeok="t" o:connecttype="rect"/>
            </v:shapetype>
            <v:shape id="TextBox 42" o:spid="_x0000_s1026" type="#_x0000_t202" style="position:absolute;margin-left:342.35pt;margin-top:.4pt;width:192.9pt;height:24.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" fillcolor="#ffd6c5" strokecolor="black [3213]" strokeweight="1.5pt">
              <v:textbox style="mso-fit-shape-to-text:t">
                <w:txbxContent>
                  <w:p w14:paraId="7FA3CBC1" w14:textId="77777777" w:rsidR="00694285" w:rsidRDefault="00694285" w:rsidP="00694285">
                    <w:pPr>
                      <w:pStyle w:val="NormalWeb"/>
                      <w:kinsoku w:val="0"/>
                      <w:overflowPunct w:val="0"/>
                      <w:spacing w:before="0" w:beforeAutospacing="0" w:after="0" w:afterAutospacing="0"/>
                      <w:jc w:val="center"/>
                      <w:textAlignment w:val="baseline"/>
                    </w:pPr>
                    <w:r>
                      <w:rPr>
                        <w:rFonts w:asciiTheme="minorHAnsi" w:hAnsi="Calibri" w:cs="Arial"/>
                        <w:b/>
                        <w:bCs/>
                        <w:color w:val="000000" w:themeColor="text1"/>
                        <w:kern w:val="24"/>
                        <w:sz w:val="28"/>
                        <w:szCs w:val="28"/>
                      </w:rPr>
                      <w:t>Table 1: Processes</w:t>
                    </w:r>
                  </w:p>
                </w:txbxContent>
              </v:textbox>
            </v:shape>
          </w:pict>
        </mc:Fallback>
      </mc:AlternateContent>
    </w:r>
    <w:r w:rsidR="00E90063">
      <w:rPr>
        <w:rFonts w:ascii="Times New Roman" w:hAnsi="Times New Roman" w:cs="Times New Roman"/>
        <w:b/>
        <w:color w:val="000000"/>
      </w:rPr>
      <w:t>Table 1</w:t>
    </w:r>
    <w:r w:rsidR="00727918">
      <w:rPr>
        <w:rFonts w:ascii="Times New Roman" w:hAnsi="Times New Roman" w:cs="Times New Roman"/>
        <w:b/>
        <w:color w:val="000000"/>
      </w:rPr>
      <w:t xml:space="preserve">. </w:t>
    </w:r>
    <w:r w:rsidR="00D32153">
      <w:rPr>
        <w:rFonts w:ascii="Times New Roman" w:hAnsi="Times New Roman" w:cs="Times New Roman"/>
        <w:b/>
        <w:color w:val="000000"/>
      </w:rPr>
      <w:t xml:space="preserve">Communication </w:t>
    </w:r>
    <w:r w:rsidR="00727918">
      <w:rPr>
        <w:rFonts w:ascii="Times New Roman" w:hAnsi="Times New Roman" w:cs="Times New Roman"/>
        <w:b/>
        <w:color w:val="000000"/>
      </w:rPr>
      <w:t>Process</w:t>
    </w:r>
    <w:r w:rsidR="00BC4D31">
      <w:rPr>
        <w:rFonts w:ascii="Times New Roman" w:hAnsi="Times New Roman" w:cs="Times New Roman"/>
        <w:b/>
        <w:color w:val="000000"/>
      </w:rPr>
      <w:t xml:space="preserve">es </w:t>
    </w:r>
    <w:r w:rsidR="00727918">
      <w:rPr>
        <w:rFonts w:ascii="Times New Roman" w:hAnsi="Times New Roman" w:cs="Times New Roman"/>
        <w:b/>
        <w:color w:val="000000"/>
      </w:rPr>
      <w:t xml:space="preserve">from the </w:t>
    </w:r>
    <w:r w:rsidR="00BC4D31">
      <w:rPr>
        <w:rFonts w:ascii="Times New Roman" w:hAnsi="Times New Roman" w:cs="Times New Roman"/>
        <w:b/>
        <w:color w:val="000000"/>
      </w:rPr>
      <w:t>FOCUS – Industry</w:t>
    </w:r>
    <w:r>
      <w:rPr>
        <w:rFonts w:ascii="Times New Roman" w:hAnsi="Times New Roman" w:cs="Times New Roman"/>
        <w:b/>
        <w:color w:val="000000"/>
      </w:rPr>
      <w:t xml:space="preserve"> </w:t>
    </w:r>
  </w:p>
  <w:p w14:paraId="1FEA38A0" w14:textId="77777777" w:rsidR="00DC1736" w:rsidRDefault="00DC1736">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B668F" w14:textId="77777777" w:rsidR="00694285" w:rsidRDefault="006942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20E4"/>
    <w:multiLevelType w:val="multilevel"/>
    <w:tmpl w:val="E1E8382E"/>
    <w:lvl w:ilvl="0">
      <w:start w:val="1"/>
      <w:numFmt w:val="lowerLetter"/>
      <w:lvlText w:val="%1."/>
      <w:lvlJc w:val="left"/>
      <w:pPr>
        <w:ind w:left="720" w:hanging="360"/>
      </w:pPr>
      <w:rPr>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572D88"/>
    <w:multiLevelType w:val="hybridMultilevel"/>
    <w:tmpl w:val="9A1240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3F3D2D"/>
    <w:multiLevelType w:val="hybridMultilevel"/>
    <w:tmpl w:val="5EFC7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A8B0DA1"/>
    <w:multiLevelType w:val="hybridMultilevel"/>
    <w:tmpl w:val="FA3EA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FB870C3"/>
    <w:multiLevelType w:val="hybridMultilevel"/>
    <w:tmpl w:val="4FDC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460808"/>
    <w:multiLevelType w:val="multilevel"/>
    <w:tmpl w:val="753614F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771B2108"/>
    <w:multiLevelType w:val="hybridMultilevel"/>
    <w:tmpl w:val="5AF8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736"/>
    <w:rsid w:val="00001F70"/>
    <w:rsid w:val="0006561A"/>
    <w:rsid w:val="00095B53"/>
    <w:rsid w:val="000962A8"/>
    <w:rsid w:val="000A3B50"/>
    <w:rsid w:val="000B428F"/>
    <w:rsid w:val="000D2619"/>
    <w:rsid w:val="000F40CD"/>
    <w:rsid w:val="00110CC6"/>
    <w:rsid w:val="00146550"/>
    <w:rsid w:val="00190498"/>
    <w:rsid w:val="001D49ED"/>
    <w:rsid w:val="001E2EB8"/>
    <w:rsid w:val="001E4F1E"/>
    <w:rsid w:val="001F6B5F"/>
    <w:rsid w:val="001F77D3"/>
    <w:rsid w:val="0021139D"/>
    <w:rsid w:val="0023201B"/>
    <w:rsid w:val="00256F3E"/>
    <w:rsid w:val="00267BC5"/>
    <w:rsid w:val="00277C3D"/>
    <w:rsid w:val="00287E31"/>
    <w:rsid w:val="002D26EB"/>
    <w:rsid w:val="002E31D7"/>
    <w:rsid w:val="002F5DE5"/>
    <w:rsid w:val="00307746"/>
    <w:rsid w:val="00317740"/>
    <w:rsid w:val="00333B21"/>
    <w:rsid w:val="00337138"/>
    <w:rsid w:val="0033771F"/>
    <w:rsid w:val="00345D56"/>
    <w:rsid w:val="00372AB1"/>
    <w:rsid w:val="0038050C"/>
    <w:rsid w:val="003A6691"/>
    <w:rsid w:val="00401E77"/>
    <w:rsid w:val="00405F50"/>
    <w:rsid w:val="00407A67"/>
    <w:rsid w:val="00436BB6"/>
    <w:rsid w:val="00450BD2"/>
    <w:rsid w:val="00460414"/>
    <w:rsid w:val="004653BC"/>
    <w:rsid w:val="00466B62"/>
    <w:rsid w:val="00470075"/>
    <w:rsid w:val="004708FA"/>
    <w:rsid w:val="00484304"/>
    <w:rsid w:val="004A2C95"/>
    <w:rsid w:val="004E47E4"/>
    <w:rsid w:val="004E52AF"/>
    <w:rsid w:val="004F4511"/>
    <w:rsid w:val="0051016B"/>
    <w:rsid w:val="0053617E"/>
    <w:rsid w:val="00562A27"/>
    <w:rsid w:val="00564212"/>
    <w:rsid w:val="00580568"/>
    <w:rsid w:val="00582AE3"/>
    <w:rsid w:val="00582C46"/>
    <w:rsid w:val="005855EE"/>
    <w:rsid w:val="00592E12"/>
    <w:rsid w:val="005B6122"/>
    <w:rsid w:val="005B6406"/>
    <w:rsid w:val="0060792E"/>
    <w:rsid w:val="0061325E"/>
    <w:rsid w:val="0063305A"/>
    <w:rsid w:val="006462E2"/>
    <w:rsid w:val="006734B1"/>
    <w:rsid w:val="006751D6"/>
    <w:rsid w:val="00681C5D"/>
    <w:rsid w:val="00687447"/>
    <w:rsid w:val="00694285"/>
    <w:rsid w:val="006945D2"/>
    <w:rsid w:val="006B3A9E"/>
    <w:rsid w:val="006C3E9B"/>
    <w:rsid w:val="006E760D"/>
    <w:rsid w:val="006F6DB2"/>
    <w:rsid w:val="007058D2"/>
    <w:rsid w:val="00714FA1"/>
    <w:rsid w:val="00727918"/>
    <w:rsid w:val="00736C2F"/>
    <w:rsid w:val="007562D5"/>
    <w:rsid w:val="0077280C"/>
    <w:rsid w:val="00786540"/>
    <w:rsid w:val="007922D8"/>
    <w:rsid w:val="007B3646"/>
    <w:rsid w:val="007B40CA"/>
    <w:rsid w:val="007C2E81"/>
    <w:rsid w:val="007D3575"/>
    <w:rsid w:val="00810F91"/>
    <w:rsid w:val="008137F4"/>
    <w:rsid w:val="00825BAB"/>
    <w:rsid w:val="008805D8"/>
    <w:rsid w:val="00895FF3"/>
    <w:rsid w:val="008A5E52"/>
    <w:rsid w:val="008B310B"/>
    <w:rsid w:val="008F32A9"/>
    <w:rsid w:val="00936BA0"/>
    <w:rsid w:val="009449EC"/>
    <w:rsid w:val="00946386"/>
    <w:rsid w:val="00946EC7"/>
    <w:rsid w:val="009471AE"/>
    <w:rsid w:val="009657D7"/>
    <w:rsid w:val="00971994"/>
    <w:rsid w:val="00983DBE"/>
    <w:rsid w:val="00992168"/>
    <w:rsid w:val="009F0A31"/>
    <w:rsid w:val="00A066A2"/>
    <w:rsid w:val="00A10BC1"/>
    <w:rsid w:val="00A301EE"/>
    <w:rsid w:val="00A47805"/>
    <w:rsid w:val="00A7302C"/>
    <w:rsid w:val="00A84562"/>
    <w:rsid w:val="00A967B6"/>
    <w:rsid w:val="00AA349A"/>
    <w:rsid w:val="00AC1C41"/>
    <w:rsid w:val="00AD51B1"/>
    <w:rsid w:val="00AD51DE"/>
    <w:rsid w:val="00AF5230"/>
    <w:rsid w:val="00B13C1E"/>
    <w:rsid w:val="00B14526"/>
    <w:rsid w:val="00B33AED"/>
    <w:rsid w:val="00B64E0C"/>
    <w:rsid w:val="00B71611"/>
    <w:rsid w:val="00BC4D31"/>
    <w:rsid w:val="00BF5ECB"/>
    <w:rsid w:val="00C570D0"/>
    <w:rsid w:val="00C856A3"/>
    <w:rsid w:val="00C9272F"/>
    <w:rsid w:val="00CA76F2"/>
    <w:rsid w:val="00CC4996"/>
    <w:rsid w:val="00CF6A39"/>
    <w:rsid w:val="00D03D76"/>
    <w:rsid w:val="00D04CA8"/>
    <w:rsid w:val="00D20830"/>
    <w:rsid w:val="00D22EBF"/>
    <w:rsid w:val="00D32153"/>
    <w:rsid w:val="00D50D56"/>
    <w:rsid w:val="00D56551"/>
    <w:rsid w:val="00D82E12"/>
    <w:rsid w:val="00D87B39"/>
    <w:rsid w:val="00D917BC"/>
    <w:rsid w:val="00DC0674"/>
    <w:rsid w:val="00DC1736"/>
    <w:rsid w:val="00DE3ABC"/>
    <w:rsid w:val="00DF16B0"/>
    <w:rsid w:val="00E14E95"/>
    <w:rsid w:val="00E451B6"/>
    <w:rsid w:val="00E51644"/>
    <w:rsid w:val="00E56E91"/>
    <w:rsid w:val="00E86AE5"/>
    <w:rsid w:val="00E90063"/>
    <w:rsid w:val="00E92FCF"/>
    <w:rsid w:val="00E93DCD"/>
    <w:rsid w:val="00EA3BE0"/>
    <w:rsid w:val="00EB3B18"/>
    <w:rsid w:val="00EF43AF"/>
    <w:rsid w:val="00F27637"/>
    <w:rsid w:val="00F319D3"/>
    <w:rsid w:val="00F34126"/>
    <w:rsid w:val="00F5289E"/>
    <w:rsid w:val="00F608A2"/>
    <w:rsid w:val="00F629A3"/>
    <w:rsid w:val="00F62FD1"/>
    <w:rsid w:val="00F634DE"/>
    <w:rsid w:val="00F85DD5"/>
    <w:rsid w:val="00FB1FB3"/>
    <w:rsid w:val="00FF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E9C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449"/>
    <w:pPr>
      <w:suppressAutoHyphens/>
      <w:spacing w:after="173" w:line="240" w:lineRule="auto"/>
    </w:pPr>
    <w:rPr>
      <w:rFonts w:eastAsia="DejaVu Sans" w:cs="Calibri"/>
      <w:color w:val="00000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TextBody"/>
    <w:rsid w:val="004A7449"/>
    <w:rPr>
      <w:rFonts w:ascii="Calibri" w:eastAsia="DejaVu Sans" w:hAnsi="Calibri" w:cs="Calibri"/>
      <w:color w:val="00000A"/>
      <w:lang w:eastAsia="zh-CN"/>
    </w:rPr>
  </w:style>
  <w:style w:type="character" w:styleId="CommentReference">
    <w:name w:val="annotation reference"/>
    <w:basedOn w:val="DefaultParagraphFont"/>
    <w:uiPriority w:val="99"/>
    <w:semiHidden/>
    <w:unhideWhenUsed/>
    <w:rsid w:val="004A7449"/>
    <w:rPr>
      <w:sz w:val="16"/>
      <w:szCs w:val="16"/>
    </w:rPr>
  </w:style>
  <w:style w:type="character" w:customStyle="1" w:styleId="CommentTextChar">
    <w:name w:val="Comment Text Char"/>
    <w:basedOn w:val="DefaultParagraphFont"/>
    <w:link w:val="CommentText"/>
    <w:uiPriority w:val="99"/>
    <w:rsid w:val="004A7449"/>
    <w:rPr>
      <w:rFonts w:ascii="Calibri" w:eastAsia="DejaVu Sans" w:hAnsi="Calibri" w:cs="Calibri"/>
      <w:color w:val="00000A"/>
      <w:sz w:val="20"/>
      <w:szCs w:val="20"/>
      <w:lang w:eastAsia="zh-CN"/>
    </w:rPr>
  </w:style>
  <w:style w:type="character" w:customStyle="1" w:styleId="CommentSubjectChar">
    <w:name w:val="Comment Subject Char"/>
    <w:basedOn w:val="CommentTextChar"/>
    <w:link w:val="CommentSubject"/>
    <w:uiPriority w:val="99"/>
    <w:semiHidden/>
    <w:rsid w:val="004A7449"/>
    <w:rPr>
      <w:rFonts w:ascii="Calibri" w:eastAsia="DejaVu Sans" w:hAnsi="Calibri" w:cs="Calibri"/>
      <w:b/>
      <w:bCs/>
      <w:color w:val="00000A"/>
      <w:sz w:val="20"/>
      <w:szCs w:val="20"/>
      <w:lang w:eastAsia="zh-CN"/>
    </w:rPr>
  </w:style>
  <w:style w:type="character" w:customStyle="1" w:styleId="BalloonTextChar">
    <w:name w:val="Balloon Text Char"/>
    <w:basedOn w:val="DefaultParagraphFont"/>
    <w:link w:val="BalloonText"/>
    <w:uiPriority w:val="99"/>
    <w:semiHidden/>
    <w:rsid w:val="004A7449"/>
    <w:rPr>
      <w:rFonts w:ascii="Tahoma" w:eastAsia="DejaVu Sans" w:hAnsi="Tahoma" w:cs="Tahoma"/>
      <w:color w:val="00000A"/>
      <w:sz w:val="16"/>
      <w:szCs w:val="16"/>
      <w:lang w:eastAsia="zh-CN"/>
    </w:rPr>
  </w:style>
  <w:style w:type="character" w:customStyle="1" w:styleId="HeaderChar">
    <w:name w:val="Header Char"/>
    <w:basedOn w:val="DefaultParagraphFont"/>
    <w:link w:val="Header"/>
    <w:uiPriority w:val="99"/>
    <w:rsid w:val="00141945"/>
    <w:rPr>
      <w:rFonts w:ascii="Calibri" w:eastAsia="DejaVu Sans" w:hAnsi="Calibri" w:cs="Calibri"/>
      <w:color w:val="00000A"/>
      <w:lang w:eastAsia="zh-CN"/>
    </w:rPr>
  </w:style>
  <w:style w:type="character" w:customStyle="1" w:styleId="FooterChar">
    <w:name w:val="Footer Char"/>
    <w:basedOn w:val="DefaultParagraphFont"/>
    <w:link w:val="Footer"/>
    <w:uiPriority w:val="99"/>
    <w:rsid w:val="00141945"/>
    <w:rPr>
      <w:rFonts w:ascii="Calibri" w:eastAsia="DejaVu Sans" w:hAnsi="Calibri" w:cs="Calibri"/>
      <w:color w:val="00000A"/>
      <w:lang w:eastAsia="zh-CN"/>
    </w:rPr>
  </w:style>
  <w:style w:type="character" w:customStyle="1" w:styleId="ListLabel1">
    <w:name w:val="ListLabel 1"/>
    <w:rPr>
      <w:rFonts w:cs="Calibri"/>
      <w:color w:val="00000A"/>
      <w:sz w:val="22"/>
    </w:rPr>
  </w:style>
  <w:style w:type="character" w:customStyle="1" w:styleId="ListLabel2">
    <w:name w:val="ListLabel 2"/>
    <w:rPr>
      <w:color w:val="00000A"/>
      <w:sz w:val="22"/>
    </w:rPr>
  </w:style>
  <w:style w:type="character" w:customStyle="1" w:styleId="ListLabel3">
    <w:name w:val="ListLabel 3"/>
    <w:rPr>
      <w:color w:val="00000A"/>
      <w:sz w:val="22"/>
    </w:rPr>
  </w:style>
  <w:style w:type="paragraph" w:customStyle="1" w:styleId="Heading">
    <w:name w:val="Heading"/>
    <w:basedOn w:val="Normal"/>
    <w:next w:val="TextBody"/>
    <w:pPr>
      <w:keepNext/>
      <w:spacing w:before="240" w:after="120"/>
    </w:pPr>
    <w:rPr>
      <w:rFonts w:ascii="Nimbus Sans L" w:eastAsia="Droid Sans Fallback" w:hAnsi="Nimbus Sans L" w:cs="FreeSans"/>
      <w:sz w:val="28"/>
      <w:szCs w:val="28"/>
    </w:rPr>
  </w:style>
  <w:style w:type="paragraph" w:customStyle="1" w:styleId="TextBody">
    <w:name w:val="Text Body"/>
    <w:basedOn w:val="Normal"/>
    <w:link w:val="BodyTextChar"/>
    <w:rsid w:val="004A7449"/>
    <w:pPr>
      <w:spacing w:after="120" w:line="288" w:lineRule="auto"/>
      <w:contextualSpacing/>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CommentText">
    <w:name w:val="annotation text"/>
    <w:basedOn w:val="Normal"/>
    <w:link w:val="CommentTextChar"/>
    <w:uiPriority w:val="99"/>
    <w:unhideWhenUsed/>
    <w:rsid w:val="004A7449"/>
    <w:rPr>
      <w:sz w:val="20"/>
      <w:szCs w:val="20"/>
    </w:rPr>
  </w:style>
  <w:style w:type="paragraph" w:styleId="CommentSubject">
    <w:name w:val="annotation subject"/>
    <w:basedOn w:val="CommentText"/>
    <w:link w:val="CommentSubjectChar"/>
    <w:uiPriority w:val="99"/>
    <w:semiHidden/>
    <w:unhideWhenUsed/>
    <w:rsid w:val="004A7449"/>
    <w:rPr>
      <w:b/>
      <w:bCs/>
    </w:rPr>
  </w:style>
  <w:style w:type="paragraph" w:styleId="BalloonText">
    <w:name w:val="Balloon Text"/>
    <w:basedOn w:val="Normal"/>
    <w:link w:val="BalloonTextChar"/>
    <w:uiPriority w:val="99"/>
    <w:semiHidden/>
    <w:unhideWhenUsed/>
    <w:rsid w:val="004A7449"/>
    <w:pPr>
      <w:spacing w:after="0"/>
    </w:pPr>
    <w:rPr>
      <w:rFonts w:ascii="Tahoma" w:hAnsi="Tahoma" w:cs="Tahoma"/>
      <w:sz w:val="16"/>
      <w:szCs w:val="16"/>
    </w:rPr>
  </w:style>
  <w:style w:type="paragraph" w:styleId="ListParagraph">
    <w:name w:val="List Paragraph"/>
    <w:basedOn w:val="Normal"/>
    <w:uiPriority w:val="34"/>
    <w:qFormat/>
    <w:rsid w:val="0075061D"/>
    <w:pPr>
      <w:ind w:left="720"/>
      <w:contextualSpacing/>
    </w:pPr>
  </w:style>
  <w:style w:type="paragraph" w:styleId="Header">
    <w:name w:val="header"/>
    <w:basedOn w:val="Normal"/>
    <w:link w:val="HeaderChar"/>
    <w:uiPriority w:val="99"/>
    <w:unhideWhenUsed/>
    <w:rsid w:val="00141945"/>
    <w:pPr>
      <w:tabs>
        <w:tab w:val="center" w:pos="4680"/>
        <w:tab w:val="right" w:pos="9360"/>
      </w:tabs>
      <w:spacing w:after="0"/>
    </w:pPr>
  </w:style>
  <w:style w:type="paragraph" w:styleId="Footer">
    <w:name w:val="footer"/>
    <w:basedOn w:val="Normal"/>
    <w:link w:val="FooterChar"/>
    <w:uiPriority w:val="99"/>
    <w:unhideWhenUsed/>
    <w:rsid w:val="00141945"/>
    <w:pPr>
      <w:tabs>
        <w:tab w:val="center" w:pos="4680"/>
        <w:tab w:val="right" w:pos="9360"/>
      </w:tabs>
      <w:spacing w:after="0"/>
    </w:pPr>
  </w:style>
  <w:style w:type="paragraph" w:customStyle="1" w:styleId="TableContents">
    <w:name w:val="Table Contents"/>
    <w:basedOn w:val="Normal"/>
  </w:style>
  <w:style w:type="paragraph" w:customStyle="1" w:styleId="TableHeading">
    <w:name w:val="Table Heading"/>
    <w:basedOn w:val="TableContents"/>
  </w:style>
  <w:style w:type="character" w:styleId="Hyperlink">
    <w:name w:val="Hyperlink"/>
    <w:basedOn w:val="DefaultParagraphFont"/>
    <w:uiPriority w:val="99"/>
    <w:unhideWhenUsed/>
    <w:rsid w:val="00D03D76"/>
    <w:rPr>
      <w:color w:val="0000FF" w:themeColor="hyperlink"/>
      <w:u w:val="single"/>
    </w:rPr>
  </w:style>
  <w:style w:type="character" w:styleId="FollowedHyperlink">
    <w:name w:val="FollowedHyperlink"/>
    <w:basedOn w:val="DefaultParagraphFont"/>
    <w:uiPriority w:val="99"/>
    <w:semiHidden/>
    <w:unhideWhenUsed/>
    <w:rsid w:val="00436BB6"/>
    <w:rPr>
      <w:color w:val="800080" w:themeColor="followedHyperlink"/>
      <w:u w:val="single"/>
    </w:rPr>
  </w:style>
  <w:style w:type="character" w:customStyle="1" w:styleId="element-citation">
    <w:name w:val="element-citation"/>
    <w:basedOn w:val="DefaultParagraphFont"/>
    <w:rsid w:val="008805D8"/>
  </w:style>
  <w:style w:type="character" w:customStyle="1" w:styleId="ref-journal">
    <w:name w:val="ref-journal"/>
    <w:basedOn w:val="DefaultParagraphFont"/>
    <w:rsid w:val="008805D8"/>
  </w:style>
  <w:style w:type="paragraph" w:styleId="NormalWeb">
    <w:name w:val="Normal (Web)"/>
    <w:basedOn w:val="Normal"/>
    <w:uiPriority w:val="99"/>
    <w:semiHidden/>
    <w:unhideWhenUsed/>
    <w:rsid w:val="00BC4D31"/>
    <w:pPr>
      <w:suppressAutoHyphens w:val="0"/>
      <w:spacing w:before="100" w:beforeAutospacing="1" w:after="100" w:afterAutospacing="1"/>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8321">
      <w:bodyDiv w:val="1"/>
      <w:marLeft w:val="0"/>
      <w:marRight w:val="0"/>
      <w:marTop w:val="0"/>
      <w:marBottom w:val="0"/>
      <w:divBdr>
        <w:top w:val="none" w:sz="0" w:space="0" w:color="auto"/>
        <w:left w:val="none" w:sz="0" w:space="0" w:color="auto"/>
        <w:bottom w:val="none" w:sz="0" w:space="0" w:color="auto"/>
        <w:right w:val="none" w:sz="0" w:space="0" w:color="auto"/>
      </w:divBdr>
    </w:div>
    <w:div w:id="283973826">
      <w:bodyDiv w:val="1"/>
      <w:marLeft w:val="0"/>
      <w:marRight w:val="0"/>
      <w:marTop w:val="0"/>
      <w:marBottom w:val="0"/>
      <w:divBdr>
        <w:top w:val="none" w:sz="0" w:space="0" w:color="auto"/>
        <w:left w:val="none" w:sz="0" w:space="0" w:color="auto"/>
        <w:bottom w:val="none" w:sz="0" w:space="0" w:color="auto"/>
        <w:right w:val="none" w:sz="0" w:space="0" w:color="auto"/>
      </w:divBdr>
    </w:div>
    <w:div w:id="338822974">
      <w:bodyDiv w:val="1"/>
      <w:marLeft w:val="0"/>
      <w:marRight w:val="0"/>
      <w:marTop w:val="0"/>
      <w:marBottom w:val="0"/>
      <w:divBdr>
        <w:top w:val="none" w:sz="0" w:space="0" w:color="auto"/>
        <w:left w:val="none" w:sz="0" w:space="0" w:color="auto"/>
        <w:bottom w:val="none" w:sz="0" w:space="0" w:color="auto"/>
        <w:right w:val="none" w:sz="0" w:space="0" w:color="auto"/>
      </w:divBdr>
    </w:div>
    <w:div w:id="480511445">
      <w:bodyDiv w:val="1"/>
      <w:marLeft w:val="0"/>
      <w:marRight w:val="0"/>
      <w:marTop w:val="0"/>
      <w:marBottom w:val="0"/>
      <w:divBdr>
        <w:top w:val="none" w:sz="0" w:space="0" w:color="auto"/>
        <w:left w:val="none" w:sz="0" w:space="0" w:color="auto"/>
        <w:bottom w:val="none" w:sz="0" w:space="0" w:color="auto"/>
        <w:right w:val="none" w:sz="0" w:space="0" w:color="auto"/>
      </w:divBdr>
    </w:div>
    <w:div w:id="547886925">
      <w:bodyDiv w:val="1"/>
      <w:marLeft w:val="0"/>
      <w:marRight w:val="0"/>
      <w:marTop w:val="0"/>
      <w:marBottom w:val="0"/>
      <w:divBdr>
        <w:top w:val="none" w:sz="0" w:space="0" w:color="auto"/>
        <w:left w:val="none" w:sz="0" w:space="0" w:color="auto"/>
        <w:bottom w:val="none" w:sz="0" w:space="0" w:color="auto"/>
        <w:right w:val="none" w:sz="0" w:space="0" w:color="auto"/>
      </w:divBdr>
    </w:div>
    <w:div w:id="653607284">
      <w:bodyDiv w:val="1"/>
      <w:marLeft w:val="0"/>
      <w:marRight w:val="0"/>
      <w:marTop w:val="0"/>
      <w:marBottom w:val="0"/>
      <w:divBdr>
        <w:top w:val="none" w:sz="0" w:space="0" w:color="auto"/>
        <w:left w:val="none" w:sz="0" w:space="0" w:color="auto"/>
        <w:bottom w:val="none" w:sz="0" w:space="0" w:color="auto"/>
        <w:right w:val="none" w:sz="0" w:space="0" w:color="auto"/>
      </w:divBdr>
    </w:div>
    <w:div w:id="740369223">
      <w:bodyDiv w:val="1"/>
      <w:marLeft w:val="0"/>
      <w:marRight w:val="0"/>
      <w:marTop w:val="0"/>
      <w:marBottom w:val="0"/>
      <w:divBdr>
        <w:top w:val="none" w:sz="0" w:space="0" w:color="auto"/>
        <w:left w:val="none" w:sz="0" w:space="0" w:color="auto"/>
        <w:bottom w:val="none" w:sz="0" w:space="0" w:color="auto"/>
        <w:right w:val="none" w:sz="0" w:space="0" w:color="auto"/>
      </w:divBdr>
    </w:div>
    <w:div w:id="905922755">
      <w:bodyDiv w:val="1"/>
      <w:marLeft w:val="0"/>
      <w:marRight w:val="0"/>
      <w:marTop w:val="0"/>
      <w:marBottom w:val="0"/>
      <w:divBdr>
        <w:top w:val="none" w:sz="0" w:space="0" w:color="auto"/>
        <w:left w:val="none" w:sz="0" w:space="0" w:color="auto"/>
        <w:bottom w:val="none" w:sz="0" w:space="0" w:color="auto"/>
        <w:right w:val="none" w:sz="0" w:space="0" w:color="auto"/>
      </w:divBdr>
    </w:div>
    <w:div w:id="909314624">
      <w:bodyDiv w:val="1"/>
      <w:marLeft w:val="0"/>
      <w:marRight w:val="0"/>
      <w:marTop w:val="0"/>
      <w:marBottom w:val="0"/>
      <w:divBdr>
        <w:top w:val="none" w:sz="0" w:space="0" w:color="auto"/>
        <w:left w:val="none" w:sz="0" w:space="0" w:color="auto"/>
        <w:bottom w:val="none" w:sz="0" w:space="0" w:color="auto"/>
        <w:right w:val="none" w:sz="0" w:space="0" w:color="auto"/>
      </w:divBdr>
    </w:div>
    <w:div w:id="1080637125">
      <w:bodyDiv w:val="1"/>
      <w:marLeft w:val="0"/>
      <w:marRight w:val="0"/>
      <w:marTop w:val="0"/>
      <w:marBottom w:val="0"/>
      <w:divBdr>
        <w:top w:val="none" w:sz="0" w:space="0" w:color="auto"/>
        <w:left w:val="none" w:sz="0" w:space="0" w:color="auto"/>
        <w:bottom w:val="none" w:sz="0" w:space="0" w:color="auto"/>
        <w:right w:val="none" w:sz="0" w:space="0" w:color="auto"/>
      </w:divBdr>
    </w:div>
    <w:div w:id="1098601266">
      <w:bodyDiv w:val="1"/>
      <w:marLeft w:val="0"/>
      <w:marRight w:val="0"/>
      <w:marTop w:val="0"/>
      <w:marBottom w:val="0"/>
      <w:divBdr>
        <w:top w:val="none" w:sz="0" w:space="0" w:color="auto"/>
        <w:left w:val="none" w:sz="0" w:space="0" w:color="auto"/>
        <w:bottom w:val="none" w:sz="0" w:space="0" w:color="auto"/>
        <w:right w:val="none" w:sz="0" w:space="0" w:color="auto"/>
      </w:divBdr>
      <w:divsChild>
        <w:div w:id="408776770">
          <w:marLeft w:val="0"/>
          <w:marRight w:val="0"/>
          <w:marTop w:val="0"/>
          <w:marBottom w:val="0"/>
          <w:divBdr>
            <w:top w:val="none" w:sz="0" w:space="0" w:color="auto"/>
            <w:left w:val="none" w:sz="0" w:space="0" w:color="auto"/>
            <w:bottom w:val="none" w:sz="0" w:space="0" w:color="auto"/>
            <w:right w:val="none" w:sz="0" w:space="0" w:color="auto"/>
          </w:divBdr>
          <w:divsChild>
            <w:div w:id="1531529778">
              <w:marLeft w:val="0"/>
              <w:marRight w:val="0"/>
              <w:marTop w:val="0"/>
              <w:marBottom w:val="0"/>
              <w:divBdr>
                <w:top w:val="none" w:sz="0" w:space="0" w:color="auto"/>
                <w:left w:val="none" w:sz="0" w:space="0" w:color="auto"/>
                <w:bottom w:val="none" w:sz="0" w:space="0" w:color="auto"/>
                <w:right w:val="none" w:sz="0" w:space="0" w:color="auto"/>
              </w:divBdr>
            </w:div>
            <w:div w:id="1989744136">
              <w:marLeft w:val="0"/>
              <w:marRight w:val="0"/>
              <w:marTop w:val="0"/>
              <w:marBottom w:val="0"/>
              <w:divBdr>
                <w:top w:val="none" w:sz="0" w:space="0" w:color="auto"/>
                <w:left w:val="none" w:sz="0" w:space="0" w:color="auto"/>
                <w:bottom w:val="none" w:sz="0" w:space="0" w:color="auto"/>
                <w:right w:val="none" w:sz="0" w:space="0" w:color="auto"/>
              </w:divBdr>
            </w:div>
            <w:div w:id="1262641464">
              <w:marLeft w:val="0"/>
              <w:marRight w:val="0"/>
              <w:marTop w:val="0"/>
              <w:marBottom w:val="0"/>
              <w:divBdr>
                <w:top w:val="none" w:sz="0" w:space="0" w:color="auto"/>
                <w:left w:val="none" w:sz="0" w:space="0" w:color="auto"/>
                <w:bottom w:val="none" w:sz="0" w:space="0" w:color="auto"/>
                <w:right w:val="none" w:sz="0" w:space="0" w:color="auto"/>
              </w:divBdr>
            </w:div>
            <w:div w:id="1002122688">
              <w:marLeft w:val="0"/>
              <w:marRight w:val="0"/>
              <w:marTop w:val="0"/>
              <w:marBottom w:val="0"/>
              <w:divBdr>
                <w:top w:val="none" w:sz="0" w:space="0" w:color="auto"/>
                <w:left w:val="none" w:sz="0" w:space="0" w:color="auto"/>
                <w:bottom w:val="none" w:sz="0" w:space="0" w:color="auto"/>
                <w:right w:val="none" w:sz="0" w:space="0" w:color="auto"/>
              </w:divBdr>
            </w:div>
            <w:div w:id="611208241">
              <w:marLeft w:val="0"/>
              <w:marRight w:val="0"/>
              <w:marTop w:val="0"/>
              <w:marBottom w:val="0"/>
              <w:divBdr>
                <w:top w:val="none" w:sz="0" w:space="0" w:color="auto"/>
                <w:left w:val="none" w:sz="0" w:space="0" w:color="auto"/>
                <w:bottom w:val="none" w:sz="0" w:space="0" w:color="auto"/>
                <w:right w:val="none" w:sz="0" w:space="0" w:color="auto"/>
              </w:divBdr>
            </w:div>
            <w:div w:id="596913636">
              <w:marLeft w:val="0"/>
              <w:marRight w:val="0"/>
              <w:marTop w:val="0"/>
              <w:marBottom w:val="0"/>
              <w:divBdr>
                <w:top w:val="none" w:sz="0" w:space="0" w:color="auto"/>
                <w:left w:val="none" w:sz="0" w:space="0" w:color="auto"/>
                <w:bottom w:val="none" w:sz="0" w:space="0" w:color="auto"/>
                <w:right w:val="none" w:sz="0" w:space="0" w:color="auto"/>
              </w:divBdr>
            </w:div>
            <w:div w:id="298463830">
              <w:marLeft w:val="0"/>
              <w:marRight w:val="0"/>
              <w:marTop w:val="0"/>
              <w:marBottom w:val="0"/>
              <w:divBdr>
                <w:top w:val="none" w:sz="0" w:space="0" w:color="auto"/>
                <w:left w:val="none" w:sz="0" w:space="0" w:color="auto"/>
                <w:bottom w:val="none" w:sz="0" w:space="0" w:color="auto"/>
                <w:right w:val="none" w:sz="0" w:space="0" w:color="auto"/>
              </w:divBdr>
            </w:div>
            <w:div w:id="523372819">
              <w:marLeft w:val="0"/>
              <w:marRight w:val="0"/>
              <w:marTop w:val="0"/>
              <w:marBottom w:val="0"/>
              <w:divBdr>
                <w:top w:val="none" w:sz="0" w:space="0" w:color="auto"/>
                <w:left w:val="none" w:sz="0" w:space="0" w:color="auto"/>
                <w:bottom w:val="none" w:sz="0" w:space="0" w:color="auto"/>
                <w:right w:val="none" w:sz="0" w:space="0" w:color="auto"/>
              </w:divBdr>
            </w:div>
            <w:div w:id="432751729">
              <w:marLeft w:val="0"/>
              <w:marRight w:val="0"/>
              <w:marTop w:val="0"/>
              <w:marBottom w:val="0"/>
              <w:divBdr>
                <w:top w:val="none" w:sz="0" w:space="0" w:color="auto"/>
                <w:left w:val="none" w:sz="0" w:space="0" w:color="auto"/>
                <w:bottom w:val="none" w:sz="0" w:space="0" w:color="auto"/>
                <w:right w:val="none" w:sz="0" w:space="0" w:color="auto"/>
              </w:divBdr>
            </w:div>
            <w:div w:id="751582640">
              <w:marLeft w:val="0"/>
              <w:marRight w:val="0"/>
              <w:marTop w:val="0"/>
              <w:marBottom w:val="0"/>
              <w:divBdr>
                <w:top w:val="none" w:sz="0" w:space="0" w:color="auto"/>
                <w:left w:val="none" w:sz="0" w:space="0" w:color="auto"/>
                <w:bottom w:val="none" w:sz="0" w:space="0" w:color="auto"/>
                <w:right w:val="none" w:sz="0" w:space="0" w:color="auto"/>
              </w:divBdr>
            </w:div>
            <w:div w:id="667177923">
              <w:marLeft w:val="0"/>
              <w:marRight w:val="0"/>
              <w:marTop w:val="0"/>
              <w:marBottom w:val="0"/>
              <w:divBdr>
                <w:top w:val="none" w:sz="0" w:space="0" w:color="auto"/>
                <w:left w:val="none" w:sz="0" w:space="0" w:color="auto"/>
                <w:bottom w:val="none" w:sz="0" w:space="0" w:color="auto"/>
                <w:right w:val="none" w:sz="0" w:space="0" w:color="auto"/>
              </w:divBdr>
            </w:div>
            <w:div w:id="225071506">
              <w:marLeft w:val="0"/>
              <w:marRight w:val="0"/>
              <w:marTop w:val="0"/>
              <w:marBottom w:val="0"/>
              <w:divBdr>
                <w:top w:val="none" w:sz="0" w:space="0" w:color="auto"/>
                <w:left w:val="none" w:sz="0" w:space="0" w:color="auto"/>
                <w:bottom w:val="none" w:sz="0" w:space="0" w:color="auto"/>
                <w:right w:val="none" w:sz="0" w:space="0" w:color="auto"/>
              </w:divBdr>
            </w:div>
            <w:div w:id="2070499150">
              <w:marLeft w:val="0"/>
              <w:marRight w:val="0"/>
              <w:marTop w:val="0"/>
              <w:marBottom w:val="0"/>
              <w:divBdr>
                <w:top w:val="none" w:sz="0" w:space="0" w:color="auto"/>
                <w:left w:val="none" w:sz="0" w:space="0" w:color="auto"/>
                <w:bottom w:val="none" w:sz="0" w:space="0" w:color="auto"/>
                <w:right w:val="none" w:sz="0" w:space="0" w:color="auto"/>
              </w:divBdr>
            </w:div>
            <w:div w:id="2059621092">
              <w:marLeft w:val="0"/>
              <w:marRight w:val="0"/>
              <w:marTop w:val="0"/>
              <w:marBottom w:val="0"/>
              <w:divBdr>
                <w:top w:val="none" w:sz="0" w:space="0" w:color="auto"/>
                <w:left w:val="none" w:sz="0" w:space="0" w:color="auto"/>
                <w:bottom w:val="none" w:sz="0" w:space="0" w:color="auto"/>
                <w:right w:val="none" w:sz="0" w:space="0" w:color="auto"/>
              </w:divBdr>
            </w:div>
            <w:div w:id="467161472">
              <w:marLeft w:val="0"/>
              <w:marRight w:val="0"/>
              <w:marTop w:val="0"/>
              <w:marBottom w:val="0"/>
              <w:divBdr>
                <w:top w:val="none" w:sz="0" w:space="0" w:color="auto"/>
                <w:left w:val="none" w:sz="0" w:space="0" w:color="auto"/>
                <w:bottom w:val="none" w:sz="0" w:space="0" w:color="auto"/>
                <w:right w:val="none" w:sz="0" w:space="0" w:color="auto"/>
              </w:divBdr>
            </w:div>
            <w:div w:id="905647129">
              <w:marLeft w:val="0"/>
              <w:marRight w:val="0"/>
              <w:marTop w:val="0"/>
              <w:marBottom w:val="0"/>
              <w:divBdr>
                <w:top w:val="none" w:sz="0" w:space="0" w:color="auto"/>
                <w:left w:val="none" w:sz="0" w:space="0" w:color="auto"/>
                <w:bottom w:val="none" w:sz="0" w:space="0" w:color="auto"/>
                <w:right w:val="none" w:sz="0" w:space="0" w:color="auto"/>
              </w:divBdr>
            </w:div>
            <w:div w:id="280035731">
              <w:marLeft w:val="0"/>
              <w:marRight w:val="0"/>
              <w:marTop w:val="0"/>
              <w:marBottom w:val="0"/>
              <w:divBdr>
                <w:top w:val="none" w:sz="0" w:space="0" w:color="auto"/>
                <w:left w:val="none" w:sz="0" w:space="0" w:color="auto"/>
                <w:bottom w:val="none" w:sz="0" w:space="0" w:color="auto"/>
                <w:right w:val="none" w:sz="0" w:space="0" w:color="auto"/>
              </w:divBdr>
            </w:div>
            <w:div w:id="1515917479">
              <w:marLeft w:val="0"/>
              <w:marRight w:val="0"/>
              <w:marTop w:val="0"/>
              <w:marBottom w:val="0"/>
              <w:divBdr>
                <w:top w:val="none" w:sz="0" w:space="0" w:color="auto"/>
                <w:left w:val="none" w:sz="0" w:space="0" w:color="auto"/>
                <w:bottom w:val="none" w:sz="0" w:space="0" w:color="auto"/>
                <w:right w:val="none" w:sz="0" w:space="0" w:color="auto"/>
              </w:divBdr>
            </w:div>
            <w:div w:id="16995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7069">
      <w:bodyDiv w:val="1"/>
      <w:marLeft w:val="0"/>
      <w:marRight w:val="0"/>
      <w:marTop w:val="0"/>
      <w:marBottom w:val="0"/>
      <w:divBdr>
        <w:top w:val="none" w:sz="0" w:space="0" w:color="auto"/>
        <w:left w:val="none" w:sz="0" w:space="0" w:color="auto"/>
        <w:bottom w:val="none" w:sz="0" w:space="0" w:color="auto"/>
        <w:right w:val="none" w:sz="0" w:space="0" w:color="auto"/>
      </w:divBdr>
    </w:div>
    <w:div w:id="1337000096">
      <w:bodyDiv w:val="1"/>
      <w:marLeft w:val="0"/>
      <w:marRight w:val="0"/>
      <w:marTop w:val="0"/>
      <w:marBottom w:val="0"/>
      <w:divBdr>
        <w:top w:val="none" w:sz="0" w:space="0" w:color="auto"/>
        <w:left w:val="none" w:sz="0" w:space="0" w:color="auto"/>
        <w:bottom w:val="none" w:sz="0" w:space="0" w:color="auto"/>
        <w:right w:val="none" w:sz="0" w:space="0" w:color="auto"/>
      </w:divBdr>
    </w:div>
    <w:div w:id="1434782699">
      <w:bodyDiv w:val="1"/>
      <w:marLeft w:val="0"/>
      <w:marRight w:val="0"/>
      <w:marTop w:val="0"/>
      <w:marBottom w:val="0"/>
      <w:divBdr>
        <w:top w:val="none" w:sz="0" w:space="0" w:color="auto"/>
        <w:left w:val="none" w:sz="0" w:space="0" w:color="auto"/>
        <w:bottom w:val="none" w:sz="0" w:space="0" w:color="auto"/>
        <w:right w:val="none" w:sz="0" w:space="0" w:color="auto"/>
      </w:divBdr>
    </w:div>
    <w:div w:id="1512531566">
      <w:bodyDiv w:val="1"/>
      <w:marLeft w:val="0"/>
      <w:marRight w:val="0"/>
      <w:marTop w:val="0"/>
      <w:marBottom w:val="0"/>
      <w:divBdr>
        <w:top w:val="none" w:sz="0" w:space="0" w:color="auto"/>
        <w:left w:val="none" w:sz="0" w:space="0" w:color="auto"/>
        <w:bottom w:val="none" w:sz="0" w:space="0" w:color="auto"/>
        <w:right w:val="none" w:sz="0" w:space="0" w:color="auto"/>
      </w:divBdr>
    </w:div>
    <w:div w:id="1538854919">
      <w:bodyDiv w:val="1"/>
      <w:marLeft w:val="0"/>
      <w:marRight w:val="0"/>
      <w:marTop w:val="0"/>
      <w:marBottom w:val="0"/>
      <w:divBdr>
        <w:top w:val="none" w:sz="0" w:space="0" w:color="auto"/>
        <w:left w:val="none" w:sz="0" w:space="0" w:color="auto"/>
        <w:bottom w:val="none" w:sz="0" w:space="0" w:color="auto"/>
        <w:right w:val="none" w:sz="0" w:space="0" w:color="auto"/>
      </w:divBdr>
    </w:div>
    <w:div w:id="1749188261">
      <w:bodyDiv w:val="1"/>
      <w:marLeft w:val="0"/>
      <w:marRight w:val="0"/>
      <w:marTop w:val="0"/>
      <w:marBottom w:val="0"/>
      <w:divBdr>
        <w:top w:val="none" w:sz="0" w:space="0" w:color="auto"/>
        <w:left w:val="none" w:sz="0" w:space="0" w:color="auto"/>
        <w:bottom w:val="none" w:sz="0" w:space="0" w:color="auto"/>
        <w:right w:val="none" w:sz="0" w:space="0" w:color="auto"/>
      </w:divBdr>
    </w:div>
    <w:div w:id="1887986227">
      <w:bodyDiv w:val="1"/>
      <w:marLeft w:val="0"/>
      <w:marRight w:val="0"/>
      <w:marTop w:val="0"/>
      <w:marBottom w:val="0"/>
      <w:divBdr>
        <w:top w:val="none" w:sz="0" w:space="0" w:color="auto"/>
        <w:left w:val="none" w:sz="0" w:space="0" w:color="auto"/>
        <w:bottom w:val="none" w:sz="0" w:space="0" w:color="auto"/>
        <w:right w:val="none" w:sz="0" w:space="0" w:color="auto"/>
      </w:divBdr>
    </w:div>
    <w:div w:id="1926182025">
      <w:bodyDiv w:val="1"/>
      <w:marLeft w:val="0"/>
      <w:marRight w:val="0"/>
      <w:marTop w:val="0"/>
      <w:marBottom w:val="0"/>
      <w:divBdr>
        <w:top w:val="none" w:sz="0" w:space="0" w:color="auto"/>
        <w:left w:val="none" w:sz="0" w:space="0" w:color="auto"/>
        <w:bottom w:val="none" w:sz="0" w:space="0" w:color="auto"/>
        <w:right w:val="none" w:sz="0" w:space="0" w:color="auto"/>
      </w:divBdr>
    </w:div>
    <w:div w:id="2141416322">
      <w:bodyDiv w:val="1"/>
      <w:marLeft w:val="0"/>
      <w:marRight w:val="0"/>
      <w:marTop w:val="0"/>
      <w:marBottom w:val="0"/>
      <w:divBdr>
        <w:top w:val="none" w:sz="0" w:space="0" w:color="auto"/>
        <w:left w:val="none" w:sz="0" w:space="0" w:color="auto"/>
        <w:bottom w:val="none" w:sz="0" w:space="0" w:color="auto"/>
        <w:right w:val="none" w:sz="0" w:space="0" w:color="auto"/>
      </w:divBdr>
    </w:div>
    <w:div w:id="214553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Zierhut</dc:creator>
  <cp:lastModifiedBy>Cragun, Deborah</cp:lastModifiedBy>
  <cp:revision>20</cp:revision>
  <cp:lastPrinted>2016-03-30T21:11:00Z</cp:lastPrinted>
  <dcterms:created xsi:type="dcterms:W3CDTF">2017-08-28T20:54:00Z</dcterms:created>
  <dcterms:modified xsi:type="dcterms:W3CDTF">2017-08-31T17:55:00Z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04d9c281-1152-3565-b419-693dff0307da</vt:lpwstr>
  </property>
</Properties>
</file>